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02" w:rsidRPr="00776591" w:rsidRDefault="003B0B02" w:rsidP="003B0B0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76591">
        <w:rPr>
          <w:rFonts w:ascii="Times New Roman" w:hAnsi="Times New Roman"/>
          <w:sz w:val="30"/>
          <w:szCs w:val="30"/>
        </w:rPr>
        <w:t>Республиканское унитарное предприятие</w:t>
      </w:r>
    </w:p>
    <w:p w:rsidR="003B0B02" w:rsidRPr="00776591" w:rsidRDefault="003B0B02" w:rsidP="003B0B0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76591">
        <w:rPr>
          <w:rFonts w:ascii="Times New Roman" w:hAnsi="Times New Roman"/>
          <w:sz w:val="30"/>
          <w:szCs w:val="30"/>
        </w:rPr>
        <w:t>«Национальный центр электронных услуг»</w:t>
      </w:r>
    </w:p>
    <w:p w:rsidR="003B0B02" w:rsidRPr="00776591" w:rsidRDefault="003B0B02" w:rsidP="003B0B02"/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3568"/>
      </w:tblGrid>
      <w:tr w:rsidR="009315E2" w:rsidRPr="00DA625A" w:rsidTr="00932A9A">
        <w:tc>
          <w:tcPr>
            <w:tcW w:w="6629" w:type="dxa"/>
            <w:shd w:val="clear" w:color="auto" w:fill="auto"/>
          </w:tcPr>
          <w:p w:rsidR="003B0B02" w:rsidRPr="00776591" w:rsidRDefault="003B0B02" w:rsidP="00932A9A">
            <w:pPr>
              <w:rPr>
                <w:rFonts w:eastAsia="Times New Roman"/>
              </w:rPr>
            </w:pPr>
          </w:p>
        </w:tc>
        <w:tc>
          <w:tcPr>
            <w:tcW w:w="4075" w:type="dxa"/>
            <w:shd w:val="clear" w:color="auto" w:fill="auto"/>
          </w:tcPr>
          <w:p w:rsidR="003B0B02" w:rsidRPr="00776591" w:rsidRDefault="003B0B02" w:rsidP="00932A9A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</w:tbl>
    <w:p w:rsidR="003B0B02" w:rsidRPr="00776591" w:rsidRDefault="003B0B02" w:rsidP="003B0B02"/>
    <w:p w:rsidR="003B0B02" w:rsidRPr="00776591" w:rsidRDefault="003B0B02" w:rsidP="003B0B02"/>
    <w:p w:rsidR="008D7F14" w:rsidRPr="00776591" w:rsidRDefault="008D7F14" w:rsidP="003B0B02"/>
    <w:p w:rsidR="008D7F14" w:rsidRPr="00776591" w:rsidRDefault="008D7F14" w:rsidP="003B0B02"/>
    <w:p w:rsidR="008D7F14" w:rsidRPr="00776591" w:rsidRDefault="008D7F14" w:rsidP="003B0B02"/>
    <w:p w:rsidR="003B0B02" w:rsidRPr="00776591" w:rsidRDefault="003B0B02" w:rsidP="003B0B02"/>
    <w:p w:rsidR="003B0B02" w:rsidRPr="00776591" w:rsidRDefault="003B0B02" w:rsidP="003B0B02">
      <w:pPr>
        <w:spacing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776591">
        <w:rPr>
          <w:rFonts w:ascii="Times New Roman" w:hAnsi="Times New Roman"/>
          <w:b/>
          <w:noProof/>
          <w:sz w:val="36"/>
          <w:szCs w:val="36"/>
          <w:lang w:eastAsia="ru-RU"/>
        </w:rPr>
        <w:t>Руководство по использованию пользовательских и системных уведомлений при передаче информационных сообщений по СМДО</w:t>
      </w:r>
    </w:p>
    <w:p w:rsidR="003B0B02" w:rsidRPr="00776591" w:rsidRDefault="003B0B02" w:rsidP="003B0B02">
      <w:pPr>
        <w:rPr>
          <w:sz w:val="36"/>
          <w:szCs w:val="36"/>
        </w:rPr>
      </w:pPr>
    </w:p>
    <w:p w:rsidR="003B0B02" w:rsidRPr="00776591" w:rsidRDefault="003B0B02" w:rsidP="003B0B02">
      <w:pPr>
        <w:rPr>
          <w:sz w:val="36"/>
          <w:szCs w:val="36"/>
        </w:rPr>
      </w:pPr>
    </w:p>
    <w:p w:rsidR="003B0B02" w:rsidRPr="00776591" w:rsidRDefault="003B0B02" w:rsidP="003B0B02">
      <w:pPr>
        <w:rPr>
          <w:sz w:val="36"/>
          <w:szCs w:val="36"/>
        </w:rPr>
      </w:pPr>
    </w:p>
    <w:p w:rsidR="003B0B02" w:rsidRPr="00776591" w:rsidRDefault="003B0B02" w:rsidP="003B0B02">
      <w:pPr>
        <w:rPr>
          <w:sz w:val="36"/>
          <w:szCs w:val="36"/>
        </w:rPr>
      </w:pPr>
    </w:p>
    <w:p w:rsidR="003B0B02" w:rsidRPr="00776591" w:rsidRDefault="003B0B02" w:rsidP="003B0B02">
      <w:pPr>
        <w:rPr>
          <w:sz w:val="36"/>
          <w:szCs w:val="36"/>
        </w:rPr>
      </w:pPr>
    </w:p>
    <w:p w:rsidR="003B0B02" w:rsidRPr="00776591" w:rsidRDefault="003B0B02" w:rsidP="003B0B02">
      <w:pPr>
        <w:rPr>
          <w:sz w:val="36"/>
          <w:szCs w:val="36"/>
        </w:rPr>
      </w:pPr>
    </w:p>
    <w:p w:rsidR="003B0B02" w:rsidRPr="00776591" w:rsidRDefault="003B0B02" w:rsidP="003B0B02">
      <w:pPr>
        <w:rPr>
          <w:sz w:val="36"/>
          <w:szCs w:val="36"/>
        </w:rPr>
      </w:pPr>
    </w:p>
    <w:p w:rsidR="000838A3" w:rsidRPr="00776591" w:rsidRDefault="000838A3" w:rsidP="003B0B02">
      <w:pPr>
        <w:rPr>
          <w:sz w:val="36"/>
          <w:szCs w:val="36"/>
        </w:rPr>
      </w:pPr>
    </w:p>
    <w:p w:rsidR="000838A3" w:rsidRPr="00776591" w:rsidRDefault="000838A3" w:rsidP="003B0B02">
      <w:pPr>
        <w:rPr>
          <w:sz w:val="36"/>
          <w:szCs w:val="36"/>
        </w:rPr>
      </w:pPr>
    </w:p>
    <w:p w:rsidR="008D7F14" w:rsidRPr="00776591" w:rsidRDefault="008D7F14" w:rsidP="003B0B02">
      <w:pPr>
        <w:rPr>
          <w:sz w:val="36"/>
          <w:szCs w:val="36"/>
        </w:rPr>
      </w:pPr>
    </w:p>
    <w:p w:rsidR="008202AA" w:rsidRPr="00776591" w:rsidRDefault="003B0B02" w:rsidP="003B0B02">
      <w:pPr>
        <w:jc w:val="center"/>
        <w:rPr>
          <w:rFonts w:ascii="Times New Roman" w:hAnsi="Times New Roman"/>
          <w:sz w:val="30"/>
          <w:szCs w:val="30"/>
          <w:lang w:val="en-US"/>
        </w:rPr>
        <w:sectPr w:rsidR="008202AA" w:rsidRPr="00776591" w:rsidSect="008202A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76591">
        <w:rPr>
          <w:rFonts w:ascii="Times New Roman" w:hAnsi="Times New Roman"/>
          <w:sz w:val="30"/>
          <w:szCs w:val="30"/>
        </w:rPr>
        <w:t>201</w:t>
      </w:r>
      <w:r w:rsidRPr="00776591">
        <w:rPr>
          <w:rFonts w:ascii="Times New Roman" w:hAnsi="Times New Roman"/>
          <w:sz w:val="30"/>
          <w:szCs w:val="30"/>
          <w:lang w:val="en-US"/>
        </w:rPr>
        <w:t>6</w:t>
      </w:r>
    </w:p>
    <w:p w:rsidR="00A32348" w:rsidRPr="00DA625A" w:rsidRDefault="00A32348" w:rsidP="007C1EDC">
      <w:pPr>
        <w:pStyle w:val="11"/>
        <w:jc w:val="center"/>
      </w:pPr>
      <w:r w:rsidRPr="00DA625A">
        <w:lastRenderedPageBreak/>
        <w:t>Содержание</w:t>
      </w:r>
    </w:p>
    <w:sdt>
      <w:sdtPr>
        <w:rPr>
          <w:rFonts w:ascii="Arial" w:eastAsia="Calibri" w:hAnsi="Arial" w:cs="Times New Roman"/>
          <w:color w:val="auto"/>
          <w:sz w:val="24"/>
          <w:szCs w:val="22"/>
          <w:lang w:eastAsia="en-US"/>
        </w:rPr>
        <w:id w:val="19006315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03C21" w:rsidRPr="00776591" w:rsidRDefault="00E03C21">
          <w:pPr>
            <w:pStyle w:val="a9"/>
            <w:rPr>
              <w:color w:val="auto"/>
            </w:rPr>
          </w:pPr>
        </w:p>
        <w:p w:rsidR="00D84393" w:rsidRDefault="00E03C21">
          <w:pPr>
            <w:pStyle w:val="1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ru-RU"/>
            </w:rPr>
          </w:pPr>
          <w:r w:rsidRPr="00776591">
            <w:fldChar w:fldCharType="begin"/>
          </w:r>
          <w:r w:rsidRPr="00DA625A">
            <w:instrText xml:space="preserve"> TOC \o "1-3" \h \z \u </w:instrText>
          </w:r>
          <w:r w:rsidRPr="00776591">
            <w:fldChar w:fldCharType="separate"/>
          </w:r>
          <w:hyperlink w:anchor="_Toc468365534" w:history="1">
            <w:r w:rsidR="00D84393" w:rsidRPr="00894D39">
              <w:rPr>
                <w:rStyle w:val="a3"/>
              </w:rPr>
              <w:t>1.</w:t>
            </w:r>
            <w:r w:rsidR="00D8439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D84393" w:rsidRPr="00894D39">
              <w:rPr>
                <w:rStyle w:val="a3"/>
              </w:rPr>
              <w:t>ОБЩИЕ СВЕДЕНИЯ</w:t>
            </w:r>
            <w:r w:rsidR="00D84393">
              <w:rPr>
                <w:webHidden/>
              </w:rPr>
              <w:tab/>
            </w:r>
            <w:r w:rsidR="00D84393">
              <w:rPr>
                <w:webHidden/>
              </w:rPr>
              <w:fldChar w:fldCharType="begin"/>
            </w:r>
            <w:r w:rsidR="00D84393">
              <w:rPr>
                <w:webHidden/>
              </w:rPr>
              <w:instrText xml:space="preserve"> PAGEREF _Toc468365534 \h </w:instrText>
            </w:r>
            <w:r w:rsidR="00D84393">
              <w:rPr>
                <w:webHidden/>
              </w:rPr>
            </w:r>
            <w:r w:rsidR="00D84393">
              <w:rPr>
                <w:webHidden/>
              </w:rPr>
              <w:fldChar w:fldCharType="separate"/>
            </w:r>
            <w:r w:rsidR="00D84393">
              <w:rPr>
                <w:webHidden/>
              </w:rPr>
              <w:t>3</w:t>
            </w:r>
            <w:r w:rsidR="00D84393">
              <w:rPr>
                <w:webHidden/>
              </w:rPr>
              <w:fldChar w:fldCharType="end"/>
            </w:r>
          </w:hyperlink>
        </w:p>
        <w:p w:rsidR="00D84393" w:rsidRDefault="00EE22DB">
          <w:pPr>
            <w:pStyle w:val="1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ru-RU"/>
            </w:rPr>
          </w:pPr>
          <w:hyperlink w:anchor="_Toc468365535" w:history="1">
            <w:r w:rsidR="00D84393" w:rsidRPr="00894D39">
              <w:rPr>
                <w:rStyle w:val="a3"/>
              </w:rPr>
              <w:t>2.</w:t>
            </w:r>
            <w:r w:rsidR="00D8439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D84393" w:rsidRPr="00894D39">
              <w:rPr>
                <w:rStyle w:val="a3"/>
              </w:rPr>
              <w:t>СИСТЕМНЫЕ УВЕДОМЛЕНИЯ, ИСПОЛЬЗУЕМЫЕ ПРИ ПЕРЕДАЧЕ ИНФОРМАЦИОННЫХ СООБЩЕНИЙ ПО СМДО</w:t>
            </w:r>
            <w:r w:rsidR="00D84393">
              <w:rPr>
                <w:webHidden/>
              </w:rPr>
              <w:tab/>
            </w:r>
            <w:r w:rsidR="00D84393">
              <w:rPr>
                <w:webHidden/>
              </w:rPr>
              <w:fldChar w:fldCharType="begin"/>
            </w:r>
            <w:r w:rsidR="00D84393">
              <w:rPr>
                <w:webHidden/>
              </w:rPr>
              <w:instrText xml:space="preserve"> PAGEREF _Toc468365535 \h </w:instrText>
            </w:r>
            <w:r w:rsidR="00D84393">
              <w:rPr>
                <w:webHidden/>
              </w:rPr>
            </w:r>
            <w:r w:rsidR="00D84393">
              <w:rPr>
                <w:webHidden/>
              </w:rPr>
              <w:fldChar w:fldCharType="separate"/>
            </w:r>
            <w:r w:rsidR="00D84393">
              <w:rPr>
                <w:webHidden/>
              </w:rPr>
              <w:t>5</w:t>
            </w:r>
            <w:r w:rsidR="00D84393">
              <w:rPr>
                <w:webHidden/>
              </w:rPr>
              <w:fldChar w:fldCharType="end"/>
            </w:r>
          </w:hyperlink>
        </w:p>
        <w:p w:rsidR="00D84393" w:rsidRDefault="00EE22DB">
          <w:pPr>
            <w:pStyle w:val="1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ru-RU"/>
            </w:rPr>
          </w:pPr>
          <w:hyperlink w:anchor="_Toc468365536" w:history="1">
            <w:r w:rsidR="00D84393" w:rsidRPr="00894D39">
              <w:rPr>
                <w:rStyle w:val="a3"/>
              </w:rPr>
              <w:t>3.</w:t>
            </w:r>
            <w:r w:rsidR="00D8439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ru-RU"/>
              </w:rPr>
              <w:tab/>
            </w:r>
            <w:r w:rsidR="00D84393" w:rsidRPr="00894D39">
              <w:rPr>
                <w:rStyle w:val="a3"/>
              </w:rPr>
              <w:t>ПОЛЬЗОВАТЕЛЬСКИЕ УВЕДОМЛЕНИЯ, ИСПОЛЬЗУЕМЫЕ ПРИ ПЕРЕДАЧЕ СООБЩЕНИЙ ПО СМДО</w:t>
            </w:r>
            <w:r w:rsidR="00D84393">
              <w:rPr>
                <w:webHidden/>
              </w:rPr>
              <w:tab/>
            </w:r>
            <w:r w:rsidR="000F4FDA">
              <w:rPr>
                <w:webHidden/>
              </w:rPr>
              <w:t>5</w:t>
            </w:r>
          </w:hyperlink>
        </w:p>
        <w:p w:rsidR="00D84393" w:rsidRDefault="00EE22DB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468365537" w:history="1">
            <w:r w:rsidR="00D84393" w:rsidRPr="00894D39">
              <w:rPr>
                <w:rStyle w:val="a3"/>
              </w:rPr>
              <w:t>3.1 Уведомление о доставке/недоставке документа во ВСЭД</w:t>
            </w:r>
            <w:r w:rsidR="00D84393">
              <w:rPr>
                <w:webHidden/>
              </w:rPr>
              <w:tab/>
            </w:r>
            <w:r w:rsidR="000F4FDA">
              <w:rPr>
                <w:webHidden/>
              </w:rPr>
              <w:t>5</w:t>
            </w:r>
          </w:hyperlink>
        </w:p>
        <w:p w:rsidR="00D84393" w:rsidRDefault="00EE22DB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468365538" w:history="1">
            <w:r w:rsidR="00D84393" w:rsidRPr="00894D39">
              <w:rPr>
                <w:rStyle w:val="a3"/>
              </w:rPr>
              <w:t>3.2 Уведомление о регистрации/отклонении регистрации документа во ВСЭД</w:t>
            </w:r>
            <w:r w:rsidR="00D84393">
              <w:rPr>
                <w:webHidden/>
              </w:rPr>
              <w:tab/>
            </w:r>
            <w:r w:rsidR="000F4FDA">
              <w:rPr>
                <w:webHidden/>
              </w:rPr>
              <w:t>5</w:t>
            </w:r>
          </w:hyperlink>
        </w:p>
        <w:p w:rsidR="00D84393" w:rsidRDefault="00EE22DB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468365539" w:history="1">
            <w:r w:rsidR="00D84393" w:rsidRPr="00894D39">
              <w:rPr>
                <w:rStyle w:val="a3"/>
              </w:rPr>
              <w:t>3.3 Пользовательское уведомление ВСЭД</w:t>
            </w:r>
            <w:r w:rsidR="00D84393">
              <w:rPr>
                <w:webHidden/>
              </w:rPr>
              <w:tab/>
            </w:r>
            <w:r w:rsidR="00D84393">
              <w:rPr>
                <w:webHidden/>
              </w:rPr>
              <w:fldChar w:fldCharType="begin"/>
            </w:r>
            <w:r w:rsidR="00D84393">
              <w:rPr>
                <w:webHidden/>
              </w:rPr>
              <w:instrText xml:space="preserve"> PAGEREF _Toc468365539 \h </w:instrText>
            </w:r>
            <w:r w:rsidR="00D84393">
              <w:rPr>
                <w:webHidden/>
              </w:rPr>
            </w:r>
            <w:r w:rsidR="00D84393">
              <w:rPr>
                <w:webHidden/>
              </w:rPr>
              <w:fldChar w:fldCharType="separate"/>
            </w:r>
            <w:r w:rsidR="00D84393">
              <w:rPr>
                <w:webHidden/>
              </w:rPr>
              <w:t>6</w:t>
            </w:r>
            <w:r w:rsidR="00D84393">
              <w:rPr>
                <w:webHidden/>
              </w:rPr>
              <w:fldChar w:fldCharType="end"/>
            </w:r>
          </w:hyperlink>
        </w:p>
        <w:p w:rsidR="00E03C21" w:rsidRPr="00DA625A" w:rsidRDefault="00E03C21">
          <w:r w:rsidRPr="00776591">
            <w:rPr>
              <w:b/>
              <w:bCs/>
            </w:rPr>
            <w:fldChar w:fldCharType="end"/>
          </w:r>
        </w:p>
      </w:sdtContent>
    </w:sdt>
    <w:p w:rsidR="00E03C21" w:rsidRPr="00776591" w:rsidRDefault="00E03C21" w:rsidP="00E03C21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Default="00A32348" w:rsidP="00A32348">
      <w:pPr>
        <w:pStyle w:val="a4"/>
        <w:jc w:val="left"/>
      </w:pPr>
    </w:p>
    <w:p w:rsidR="00335528" w:rsidRPr="00776591" w:rsidRDefault="0033552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Default="00A32348" w:rsidP="00A32348">
      <w:pPr>
        <w:pStyle w:val="a4"/>
        <w:jc w:val="left"/>
      </w:pPr>
    </w:p>
    <w:p w:rsidR="00803569" w:rsidRDefault="00803569" w:rsidP="00A32348">
      <w:pPr>
        <w:pStyle w:val="a4"/>
        <w:jc w:val="left"/>
      </w:pPr>
    </w:p>
    <w:p w:rsidR="00803569" w:rsidRDefault="00803569" w:rsidP="00A32348">
      <w:pPr>
        <w:pStyle w:val="a4"/>
        <w:jc w:val="left"/>
      </w:pPr>
    </w:p>
    <w:p w:rsidR="00803569" w:rsidRPr="00776591" w:rsidRDefault="00803569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A32348" w:rsidP="00A32348">
      <w:pPr>
        <w:pStyle w:val="a4"/>
        <w:jc w:val="left"/>
      </w:pPr>
    </w:p>
    <w:p w:rsidR="00A32348" w:rsidRPr="00776591" w:rsidRDefault="00077692" w:rsidP="004E4B97">
      <w:pPr>
        <w:pStyle w:val="1"/>
        <w:numPr>
          <w:ilvl w:val="0"/>
          <w:numId w:val="12"/>
        </w:numPr>
        <w:rPr>
          <w:rFonts w:ascii="Arial" w:hAnsi="Arial" w:cs="Arial"/>
          <w:color w:val="auto"/>
          <w:sz w:val="24"/>
          <w:szCs w:val="24"/>
        </w:rPr>
      </w:pPr>
      <w:bookmarkStart w:id="0" w:name="_Toc468365534"/>
      <w:r w:rsidRPr="00776591">
        <w:rPr>
          <w:rFonts w:ascii="Arial" w:hAnsi="Arial" w:cs="Arial"/>
          <w:color w:val="auto"/>
          <w:sz w:val="24"/>
          <w:szCs w:val="24"/>
        </w:rPr>
        <w:lastRenderedPageBreak/>
        <w:t>ОБЩИЕ СВЕДЕНИЯ</w:t>
      </w:r>
      <w:bookmarkEnd w:id="0"/>
    </w:p>
    <w:p w:rsidR="00400AB8" w:rsidRDefault="00400AB8" w:rsidP="000F4FDA">
      <w:pPr>
        <w:spacing w:after="0" w:line="240" w:lineRule="auto"/>
        <w:ind w:firstLine="709"/>
      </w:pPr>
    </w:p>
    <w:p w:rsidR="00521FB9" w:rsidRPr="000F4FDA" w:rsidRDefault="00521FB9" w:rsidP="000F4FDA">
      <w:pPr>
        <w:spacing w:after="0" w:line="240" w:lineRule="auto"/>
        <w:ind w:firstLine="709"/>
      </w:pPr>
      <w:r w:rsidRPr="000F4FDA">
        <w:t xml:space="preserve">Настоящий документ определяет правила работы с пользовательскими уведомлениями (значение </w:t>
      </w:r>
      <w:proofErr w:type="spellStart"/>
      <w:r w:rsidRPr="000F4FDA">
        <w:rPr>
          <w:szCs w:val="24"/>
        </w:rPr>
        <w:t>ack_type</w:t>
      </w:r>
      <w:proofErr w:type="spellEnd"/>
      <w:r w:rsidRPr="000F4FDA">
        <w:rPr>
          <w:szCs w:val="24"/>
        </w:rPr>
        <w:t xml:space="preserve"> = 4</w:t>
      </w:r>
      <w:r w:rsidRPr="000F4FDA">
        <w:t xml:space="preserve">) и системными уведомлениями согласно «Формату обмена данными между абонентами СМДО» (далее – Формат СМДО). </w:t>
      </w:r>
    </w:p>
    <w:p w:rsidR="00C46D2B" w:rsidRDefault="00DA625A" w:rsidP="000F4FDA">
      <w:pPr>
        <w:spacing w:after="0" w:line="240" w:lineRule="auto"/>
        <w:ind w:firstLine="709"/>
        <w:rPr>
          <w:szCs w:val="24"/>
        </w:rPr>
      </w:pPr>
      <w:r w:rsidRPr="000F4FDA">
        <w:rPr>
          <w:szCs w:val="24"/>
        </w:rPr>
        <w:t xml:space="preserve">Руководство по использованию пользовательских и системных уведомлений при передаче информационных сообщений по СМДО является общедоступным документом. Элементы и атрибуты пользовательских уведомлений отдельно взятого </w:t>
      </w:r>
      <w:r w:rsidR="00451AAF" w:rsidRPr="000F4FDA">
        <w:rPr>
          <w:szCs w:val="24"/>
        </w:rPr>
        <w:t>разработчика</w:t>
      </w:r>
      <w:r w:rsidRPr="000F4FDA">
        <w:rPr>
          <w:szCs w:val="24"/>
        </w:rPr>
        <w:t xml:space="preserve"> доступны для использования в иных системах электронного документообор</w:t>
      </w:r>
      <w:r w:rsidR="00521FB9" w:rsidRPr="000F4FDA">
        <w:rPr>
          <w:szCs w:val="24"/>
        </w:rPr>
        <w:t>о</w:t>
      </w:r>
      <w:r w:rsidRPr="000F4FDA">
        <w:rPr>
          <w:szCs w:val="24"/>
        </w:rPr>
        <w:t xml:space="preserve">та (далее –СЭД) и могут приниматься в обработку </w:t>
      </w:r>
      <w:r w:rsidR="00521FB9" w:rsidRPr="000F4FDA">
        <w:rPr>
          <w:szCs w:val="24"/>
        </w:rPr>
        <w:t>в других системах электронного документооборота после их согласования и размещения в настоящем документе,</w:t>
      </w:r>
      <w:r w:rsidRPr="000F4FDA">
        <w:rPr>
          <w:szCs w:val="24"/>
        </w:rPr>
        <w:t xml:space="preserve"> отображаться в </w:t>
      </w:r>
      <w:proofErr w:type="spellStart"/>
      <w:r w:rsidRPr="000F4FDA">
        <w:rPr>
          <w:szCs w:val="24"/>
        </w:rPr>
        <w:t>журналировании</w:t>
      </w:r>
      <w:proofErr w:type="spellEnd"/>
      <w:r w:rsidRPr="000F4FDA">
        <w:rPr>
          <w:szCs w:val="24"/>
        </w:rPr>
        <w:t xml:space="preserve"> работы с документом. Наиболее часто употребляемые и информативные элементы пользовательских уведомлений, которые с практической точки зрения будут дополнять и улучшать процесс работы </w:t>
      </w:r>
      <w:r w:rsidRPr="00B8419F">
        <w:rPr>
          <w:szCs w:val="24"/>
        </w:rPr>
        <w:t xml:space="preserve">с электронными документами, могут быть перенесены в </w:t>
      </w:r>
      <w:r w:rsidRPr="00B8419F">
        <w:t>Формат СМД</w:t>
      </w:r>
      <w:r>
        <w:t>О</w:t>
      </w:r>
      <w:r>
        <w:rPr>
          <w:szCs w:val="24"/>
        </w:rPr>
        <w:t xml:space="preserve"> </w:t>
      </w:r>
      <w:r w:rsidRPr="00B8419F">
        <w:rPr>
          <w:szCs w:val="24"/>
        </w:rPr>
        <w:t xml:space="preserve">в последующей его редакции. Оператор СМДО рекомендует разработчикам </w:t>
      </w:r>
      <w:r w:rsidR="00C46D2B">
        <w:rPr>
          <w:szCs w:val="24"/>
        </w:rPr>
        <w:t xml:space="preserve">СЭД </w:t>
      </w:r>
      <w:r w:rsidRPr="00B8419F">
        <w:rPr>
          <w:szCs w:val="24"/>
        </w:rPr>
        <w:t xml:space="preserve">перед </w:t>
      </w:r>
      <w:r w:rsidR="00C46D2B">
        <w:rPr>
          <w:szCs w:val="24"/>
        </w:rPr>
        <w:t>применением</w:t>
      </w:r>
      <w:r w:rsidRPr="00B8419F">
        <w:rPr>
          <w:szCs w:val="24"/>
        </w:rPr>
        <w:t xml:space="preserve"> в своих системах новых элементов и атрибутов в пользовательски</w:t>
      </w:r>
      <w:r w:rsidR="00C46D2B">
        <w:rPr>
          <w:szCs w:val="24"/>
        </w:rPr>
        <w:t>х</w:t>
      </w:r>
      <w:r w:rsidRPr="00B8419F">
        <w:rPr>
          <w:szCs w:val="24"/>
        </w:rPr>
        <w:t xml:space="preserve"> уведомления</w:t>
      </w:r>
      <w:r w:rsidR="00C46D2B">
        <w:rPr>
          <w:szCs w:val="24"/>
        </w:rPr>
        <w:t>х</w:t>
      </w:r>
      <w:r w:rsidRPr="00B8419F">
        <w:rPr>
          <w:szCs w:val="24"/>
        </w:rPr>
        <w:t xml:space="preserve"> </w:t>
      </w:r>
      <w:r w:rsidR="00C46D2B">
        <w:rPr>
          <w:szCs w:val="24"/>
        </w:rPr>
        <w:t>о</w:t>
      </w:r>
      <w:r w:rsidRPr="00B8419F">
        <w:rPr>
          <w:szCs w:val="24"/>
        </w:rPr>
        <w:t>знакомиться с настоящим «Руководством по использованию пользовательских и системных уведомлений при передаче информационных сообщений по СМДО» на наличие уже схожих и однотипных элементов, введенных ранее другими разработчиками</w:t>
      </w:r>
      <w:r w:rsidR="00C46D2B">
        <w:rPr>
          <w:szCs w:val="24"/>
        </w:rPr>
        <w:t>,</w:t>
      </w:r>
      <w:r w:rsidRPr="00B8419F">
        <w:rPr>
          <w:szCs w:val="24"/>
        </w:rPr>
        <w:t xml:space="preserve"> с целью использования уже имеющихся значений. Перечень согласованных НЦЭУ пользовательских уведомлений размещаются НЦЭУ в разделе 3 настоящего «Руководства по использованию пользовательских и системных уведомлений при передаче информационных сообщений по СМДО</w:t>
      </w:r>
      <w:r w:rsidR="00C46D2B">
        <w:rPr>
          <w:szCs w:val="24"/>
        </w:rPr>
        <w:t>».</w:t>
      </w:r>
    </w:p>
    <w:p w:rsidR="005206B4" w:rsidRPr="00776591" w:rsidRDefault="008E7CFD" w:rsidP="000F4FDA">
      <w:pPr>
        <w:spacing w:after="0" w:line="240" w:lineRule="auto"/>
        <w:ind w:firstLine="709"/>
      </w:pPr>
      <w:r w:rsidRPr="00776591">
        <w:t>Сообщения типа «Уведомление»</w:t>
      </w:r>
      <w:r w:rsidR="000A53AD" w:rsidRPr="00776591">
        <w:t>,</w:t>
      </w:r>
      <w:r w:rsidRPr="00776591">
        <w:t xml:space="preserve"> </w:t>
      </w:r>
      <w:r w:rsidR="000A53AD" w:rsidRPr="00776591">
        <w:t xml:space="preserve">проходящие через СМДО, </w:t>
      </w:r>
      <w:r w:rsidRPr="00776591">
        <w:t xml:space="preserve">подразделяются на две категории: </w:t>
      </w:r>
    </w:p>
    <w:p w:rsidR="00DA625A" w:rsidRPr="00776591" w:rsidRDefault="008E7CFD" w:rsidP="000F4FDA">
      <w:pPr>
        <w:pStyle w:val="a4"/>
        <w:numPr>
          <w:ilvl w:val="0"/>
          <w:numId w:val="3"/>
        </w:numPr>
        <w:spacing w:after="0" w:line="240" w:lineRule="auto"/>
        <w:ind w:left="0" w:firstLine="709"/>
      </w:pPr>
      <w:r w:rsidRPr="00776591">
        <w:t>системные уведомления (</w:t>
      </w:r>
      <w:r w:rsidR="00DA625A">
        <w:t xml:space="preserve">информационные уведомления о доставке/недоставке документа, </w:t>
      </w:r>
      <w:r w:rsidRPr="00776591">
        <w:t xml:space="preserve">сформированные ядром СМДО при прохождении документа через </w:t>
      </w:r>
      <w:r w:rsidR="00DA625A">
        <w:t>него</w:t>
      </w:r>
      <w:r w:rsidRPr="00776591">
        <w:t>)</w:t>
      </w:r>
      <w:r w:rsidR="00DA625A">
        <w:t>;</w:t>
      </w:r>
    </w:p>
    <w:p w:rsidR="00DA625A" w:rsidRPr="00B8419F" w:rsidRDefault="00DA625A" w:rsidP="000F4FDA">
      <w:pPr>
        <w:pStyle w:val="a4"/>
        <w:numPr>
          <w:ilvl w:val="0"/>
          <w:numId w:val="3"/>
        </w:numPr>
        <w:spacing w:after="0" w:line="240" w:lineRule="auto"/>
        <w:ind w:left="0" w:firstLine="709"/>
      </w:pPr>
      <w:r w:rsidRPr="00B8419F">
        <w:t>пользовательские уведомления (</w:t>
      </w:r>
      <w:r>
        <w:t xml:space="preserve">уведомления, </w:t>
      </w:r>
      <w:r w:rsidRPr="00B8419F">
        <w:t xml:space="preserve">сформированные </w:t>
      </w:r>
      <w:r w:rsidR="00451AAF">
        <w:t>СЭД</w:t>
      </w:r>
      <w:r w:rsidRPr="00B8419F">
        <w:t>)</w:t>
      </w:r>
      <w:r>
        <w:t>.</w:t>
      </w:r>
    </w:p>
    <w:p w:rsidR="00776591" w:rsidRDefault="00776591" w:rsidP="000F4FDA">
      <w:pPr>
        <w:spacing w:after="0" w:line="240" w:lineRule="auto"/>
        <w:ind w:firstLine="709"/>
        <w:rPr>
          <w:szCs w:val="24"/>
        </w:rPr>
      </w:pPr>
      <w:r w:rsidRPr="00776591">
        <w:rPr>
          <w:szCs w:val="24"/>
        </w:rPr>
        <w:t xml:space="preserve">К системным уведомлениям относятся квитанции </w:t>
      </w:r>
      <w:r>
        <w:rPr>
          <w:szCs w:val="24"/>
        </w:rPr>
        <w:t xml:space="preserve">о доставке/недоставке, </w:t>
      </w:r>
      <w:r w:rsidRPr="00776591">
        <w:rPr>
          <w:szCs w:val="24"/>
        </w:rPr>
        <w:t xml:space="preserve">сформированные ядром СМДО (идентификатор отправителя </w:t>
      </w:r>
      <w:r w:rsidRPr="00776591">
        <w:rPr>
          <w:szCs w:val="24"/>
          <w:lang w:val="en-US"/>
        </w:rPr>
        <w:t>id</w:t>
      </w:r>
      <w:r w:rsidRPr="00776591">
        <w:rPr>
          <w:szCs w:val="24"/>
        </w:rPr>
        <w:t xml:space="preserve"> = </w:t>
      </w:r>
      <w:r w:rsidRPr="00776591">
        <w:rPr>
          <w:lang w:val="en-US"/>
        </w:rPr>
        <w:t>SMDO</w:t>
      </w:r>
      <w:r w:rsidRPr="00776591">
        <w:t>_</w:t>
      </w:r>
      <w:r w:rsidRPr="00776591">
        <w:rPr>
          <w:lang w:val="en-US"/>
        </w:rPr>
        <w:t>DISPATCHER</w:t>
      </w:r>
      <w:r w:rsidRPr="00776591">
        <w:t xml:space="preserve">) </w:t>
      </w:r>
      <w:r w:rsidRPr="00776591">
        <w:rPr>
          <w:szCs w:val="24"/>
        </w:rPr>
        <w:t xml:space="preserve">при прохождении документа через </w:t>
      </w:r>
      <w:r>
        <w:rPr>
          <w:szCs w:val="24"/>
        </w:rPr>
        <w:t>него. Системные уведомления подразделяются на:</w:t>
      </w:r>
    </w:p>
    <w:p w:rsidR="00776591" w:rsidRDefault="00776591" w:rsidP="000F4FDA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базовое уведомление о доставке/недоставке (уведомление о доставке/недоставке документа в ядро СМДО);</w:t>
      </w:r>
    </w:p>
    <w:p w:rsidR="00776591" w:rsidRDefault="00776591" w:rsidP="000F4FDA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дополнительные уведомления, касающиеся факта доставки документа (уведомление о </w:t>
      </w:r>
      <w:r w:rsidRPr="00B8419F">
        <w:rPr>
          <w:szCs w:val="24"/>
        </w:rPr>
        <w:t xml:space="preserve">перенаправление </w:t>
      </w:r>
      <w:r>
        <w:rPr>
          <w:szCs w:val="24"/>
        </w:rPr>
        <w:t>документа</w:t>
      </w:r>
      <w:r w:rsidRPr="00B8419F">
        <w:rPr>
          <w:szCs w:val="24"/>
        </w:rPr>
        <w:t xml:space="preserve"> абоненту</w:t>
      </w:r>
      <w:r>
        <w:rPr>
          <w:szCs w:val="24"/>
        </w:rPr>
        <w:t>, уведомление об отключении абонента от СМДО).</w:t>
      </w:r>
    </w:p>
    <w:p w:rsidR="00776591" w:rsidRDefault="00776591" w:rsidP="000F4FDA">
      <w:pPr>
        <w:spacing w:after="0" w:line="240" w:lineRule="auto"/>
        <w:ind w:firstLine="709"/>
        <w:rPr>
          <w:szCs w:val="24"/>
        </w:rPr>
      </w:pPr>
      <w:r w:rsidRPr="00776591">
        <w:rPr>
          <w:szCs w:val="24"/>
        </w:rPr>
        <w:t xml:space="preserve">При удачном формальном разборе </w:t>
      </w:r>
      <w:r w:rsidRPr="00776591">
        <w:rPr>
          <w:szCs w:val="24"/>
          <w:lang w:val="en-US"/>
        </w:rPr>
        <w:t>XML</w:t>
      </w:r>
      <w:r>
        <w:rPr>
          <w:szCs w:val="24"/>
        </w:rPr>
        <w:t>-</w:t>
      </w:r>
      <w:r w:rsidRPr="00776591">
        <w:rPr>
          <w:szCs w:val="24"/>
        </w:rPr>
        <w:t xml:space="preserve">пакета </w:t>
      </w:r>
      <w:r>
        <w:rPr>
          <w:szCs w:val="24"/>
        </w:rPr>
        <w:t>и после успешной проверки всех ЭЦП от</w:t>
      </w:r>
      <w:r w:rsidRPr="00776591">
        <w:rPr>
          <w:szCs w:val="24"/>
        </w:rPr>
        <w:t xml:space="preserve"> ядра СМДО формируются системные уведомления о доставке документа в ядро СМДО и его перенаправлении абоненту-получателю.</w:t>
      </w:r>
      <w:r>
        <w:rPr>
          <w:szCs w:val="24"/>
        </w:rPr>
        <w:t xml:space="preserve"> Дополнительно ядро СМДО, проверив текущее состояние абонента-получателя, может сформировать информационное уведомление об отключении абонента.</w:t>
      </w:r>
    </w:p>
    <w:p w:rsidR="00776591" w:rsidRPr="00776591" w:rsidRDefault="00776591" w:rsidP="000F4FDA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В случае обнаружения о</w:t>
      </w:r>
      <w:r w:rsidRPr="00776591">
        <w:rPr>
          <w:szCs w:val="24"/>
        </w:rPr>
        <w:t>шиб</w:t>
      </w:r>
      <w:r>
        <w:rPr>
          <w:szCs w:val="24"/>
        </w:rPr>
        <w:t>ок</w:t>
      </w:r>
      <w:r w:rsidRPr="00776591">
        <w:rPr>
          <w:szCs w:val="24"/>
        </w:rPr>
        <w:t xml:space="preserve"> </w:t>
      </w:r>
      <w:r>
        <w:rPr>
          <w:szCs w:val="24"/>
        </w:rPr>
        <w:t xml:space="preserve">в </w:t>
      </w:r>
      <w:r w:rsidRPr="00776591">
        <w:rPr>
          <w:szCs w:val="24"/>
          <w:lang w:val="en-US"/>
        </w:rPr>
        <w:t>XML</w:t>
      </w:r>
      <w:r>
        <w:rPr>
          <w:szCs w:val="24"/>
        </w:rPr>
        <w:t>-</w:t>
      </w:r>
      <w:r w:rsidRPr="00776591">
        <w:rPr>
          <w:szCs w:val="24"/>
        </w:rPr>
        <w:t>пакет</w:t>
      </w:r>
      <w:r>
        <w:rPr>
          <w:szCs w:val="24"/>
        </w:rPr>
        <w:t>е или при обнаружении проблем с ЭЦП</w:t>
      </w:r>
      <w:r w:rsidRPr="00776591">
        <w:rPr>
          <w:szCs w:val="24"/>
        </w:rPr>
        <w:t xml:space="preserve"> формируется </w:t>
      </w:r>
      <w:r>
        <w:rPr>
          <w:szCs w:val="24"/>
        </w:rPr>
        <w:t xml:space="preserve">базовое </w:t>
      </w:r>
      <w:r w:rsidRPr="00776591">
        <w:rPr>
          <w:szCs w:val="24"/>
        </w:rPr>
        <w:t xml:space="preserve">системное уведомление об </w:t>
      </w:r>
      <w:r>
        <w:rPr>
          <w:szCs w:val="24"/>
        </w:rPr>
        <w:t>недоставке с кодом ошибки согласно таблице 9 или таблице 58 «</w:t>
      </w:r>
      <w:r w:rsidRPr="00B8419F">
        <w:t>Формат</w:t>
      </w:r>
      <w:r>
        <w:t>а</w:t>
      </w:r>
      <w:r w:rsidRPr="00B8419F">
        <w:t xml:space="preserve"> СМД</w:t>
      </w:r>
      <w:r>
        <w:t>О»</w:t>
      </w:r>
      <w:r w:rsidRPr="00776591">
        <w:rPr>
          <w:szCs w:val="24"/>
        </w:rPr>
        <w:t>.</w:t>
      </w:r>
      <w:r>
        <w:rPr>
          <w:szCs w:val="24"/>
        </w:rPr>
        <w:t xml:space="preserve"> Дополнительные системные уведомления также могут содержать сведения об ошибках, касающихся доставки.</w:t>
      </w:r>
    </w:p>
    <w:p w:rsidR="00776591" w:rsidRDefault="00776591" w:rsidP="000F4FDA">
      <w:pPr>
        <w:spacing w:after="0" w:line="240" w:lineRule="auto"/>
        <w:ind w:firstLine="709"/>
      </w:pPr>
      <w:r w:rsidRPr="00776591">
        <w:lastRenderedPageBreak/>
        <w:t>Пользовательские уведомления</w:t>
      </w:r>
      <w:r>
        <w:t xml:space="preserve"> подразделяются на:</w:t>
      </w:r>
    </w:p>
    <w:p w:rsidR="00776591" w:rsidRDefault="00776591" w:rsidP="000F4FDA">
      <w:pPr>
        <w:pStyle w:val="a4"/>
        <w:numPr>
          <w:ilvl w:val="0"/>
          <w:numId w:val="3"/>
        </w:numPr>
        <w:spacing w:after="0" w:line="240" w:lineRule="auto"/>
        <w:ind w:left="0" w:firstLine="709"/>
      </w:pPr>
      <w:r w:rsidRPr="00B8419F">
        <w:t xml:space="preserve">уведомления о </w:t>
      </w:r>
      <w:r>
        <w:t>доставке/недоставке документа в СЭД;</w:t>
      </w:r>
    </w:p>
    <w:p w:rsidR="00776591" w:rsidRDefault="00776591" w:rsidP="000F4FDA">
      <w:pPr>
        <w:pStyle w:val="a4"/>
        <w:numPr>
          <w:ilvl w:val="0"/>
          <w:numId w:val="3"/>
        </w:numPr>
        <w:spacing w:after="0" w:line="240" w:lineRule="auto"/>
        <w:ind w:left="0" w:firstLine="709"/>
      </w:pPr>
      <w:r w:rsidRPr="00B8419F">
        <w:t xml:space="preserve">уведомления о </w:t>
      </w:r>
      <w:r>
        <w:t>регистрации/отклонении регистрации документа в</w:t>
      </w:r>
      <w:r w:rsidR="004E66E6">
        <w:t xml:space="preserve"> </w:t>
      </w:r>
      <w:r>
        <w:t>СЭД;</w:t>
      </w:r>
    </w:p>
    <w:p w:rsidR="00776591" w:rsidRDefault="00776591" w:rsidP="000F4FDA">
      <w:pPr>
        <w:pStyle w:val="a4"/>
        <w:numPr>
          <w:ilvl w:val="0"/>
          <w:numId w:val="3"/>
        </w:numPr>
        <w:spacing w:after="0" w:line="240" w:lineRule="auto"/>
        <w:ind w:left="0" w:firstLine="709"/>
      </w:pPr>
      <w:r>
        <w:t xml:space="preserve">информационные </w:t>
      </w:r>
      <w:r w:rsidRPr="00B8419F">
        <w:t xml:space="preserve">уведомления </w:t>
      </w:r>
      <w:r>
        <w:t>СЭД.</w:t>
      </w:r>
    </w:p>
    <w:p w:rsidR="00E508F6" w:rsidRDefault="00E508F6" w:rsidP="000F4FDA">
      <w:pPr>
        <w:pStyle w:val="a4"/>
        <w:spacing w:after="0" w:line="240" w:lineRule="auto"/>
        <w:ind w:left="0" w:firstLine="709"/>
      </w:pPr>
    </w:p>
    <w:p w:rsidR="00D84393" w:rsidRPr="00B8419F" w:rsidRDefault="003D7AFE" w:rsidP="000F4FDA">
      <w:pPr>
        <w:pStyle w:val="a4"/>
        <w:spacing w:after="0" w:line="240" w:lineRule="auto"/>
        <w:ind w:left="0" w:firstLine="709"/>
      </w:pPr>
      <w:r>
        <w:t xml:space="preserve">Пользовательские уведомления о доставке/недоставке в СЭД </w:t>
      </w:r>
      <w:r w:rsidR="00E508F6">
        <w:rPr>
          <w:szCs w:val="24"/>
        </w:rPr>
        <w:t>(</w:t>
      </w:r>
      <w:r w:rsidR="00E508F6" w:rsidRPr="00776591">
        <w:rPr>
          <w:szCs w:val="24"/>
        </w:rPr>
        <w:t xml:space="preserve">со значением </w:t>
      </w:r>
      <w:r w:rsidR="00E508F6">
        <w:rPr>
          <w:szCs w:val="24"/>
        </w:rPr>
        <w:t xml:space="preserve">атрибута </w:t>
      </w:r>
      <w:proofErr w:type="spellStart"/>
      <w:r w:rsidR="00E508F6" w:rsidRPr="00776591">
        <w:rPr>
          <w:szCs w:val="24"/>
        </w:rPr>
        <w:t>ack_type</w:t>
      </w:r>
      <w:proofErr w:type="spellEnd"/>
      <w:r w:rsidR="00E508F6" w:rsidRPr="00776591">
        <w:rPr>
          <w:szCs w:val="24"/>
        </w:rPr>
        <w:t xml:space="preserve"> </w:t>
      </w:r>
      <w:r w:rsidR="00E508F6">
        <w:rPr>
          <w:szCs w:val="24"/>
        </w:rPr>
        <w:t xml:space="preserve">= 1) </w:t>
      </w:r>
      <w:r>
        <w:t>формируются по факту успешного/</w:t>
      </w:r>
      <w:proofErr w:type="gramStart"/>
      <w:r>
        <w:t>неуспешного разбора</w:t>
      </w:r>
      <w:proofErr w:type="gramEnd"/>
      <w:r>
        <w:t xml:space="preserve"> поступившего в СЭД </w:t>
      </w:r>
      <w:r>
        <w:rPr>
          <w:lang w:val="en-US"/>
        </w:rPr>
        <w:t>XML</w:t>
      </w:r>
      <w:r w:rsidRPr="00776591">
        <w:t>-</w:t>
      </w:r>
      <w:r>
        <w:t xml:space="preserve">пакета с кодами ответа согласно </w:t>
      </w:r>
      <w:r>
        <w:rPr>
          <w:szCs w:val="24"/>
        </w:rPr>
        <w:t>таблице 9 и</w:t>
      </w:r>
      <w:r w:rsidR="00776591">
        <w:rPr>
          <w:szCs w:val="24"/>
        </w:rPr>
        <w:t xml:space="preserve"> </w:t>
      </w:r>
      <w:r>
        <w:rPr>
          <w:szCs w:val="24"/>
        </w:rPr>
        <w:t>таблице 58</w:t>
      </w:r>
      <w:r w:rsidR="00776591">
        <w:rPr>
          <w:szCs w:val="24"/>
        </w:rPr>
        <w:t xml:space="preserve"> </w:t>
      </w:r>
      <w:r w:rsidR="00776591" w:rsidRPr="00B8419F">
        <w:t>Формат</w:t>
      </w:r>
      <w:r w:rsidR="00776591">
        <w:t>а</w:t>
      </w:r>
      <w:r w:rsidR="00776591" w:rsidRPr="00B8419F">
        <w:t xml:space="preserve"> СМД</w:t>
      </w:r>
      <w:r w:rsidR="00776591">
        <w:t>О</w:t>
      </w:r>
      <w:r w:rsidR="00D84393">
        <w:t xml:space="preserve">. Специфические коды ошибок </w:t>
      </w:r>
      <w:proofErr w:type="gramStart"/>
      <w:r w:rsidR="00D84393">
        <w:t>недоставки</w:t>
      </w:r>
      <w:proofErr w:type="gramEnd"/>
      <w:r w:rsidR="00D84393">
        <w:t xml:space="preserve"> отдельно взятой СЭД определяются разработчиком данной СЭД, должны иметь отрицательное значение, не пересекающееся с кодами из таблиц 9 и 58 Формата СМДО.</w:t>
      </w:r>
    </w:p>
    <w:p w:rsidR="003D7AFE" w:rsidRDefault="003D7AFE" w:rsidP="000F4FDA">
      <w:pPr>
        <w:spacing w:after="0" w:line="240" w:lineRule="auto"/>
        <w:ind w:firstLine="709"/>
      </w:pPr>
      <w:r>
        <w:t xml:space="preserve">Пользовательские уведомления </w:t>
      </w:r>
      <w:r w:rsidRPr="00B8419F">
        <w:t xml:space="preserve">о </w:t>
      </w:r>
      <w:r>
        <w:t>регистрации</w:t>
      </w:r>
      <w:r w:rsidR="00776591">
        <w:t>/отклонении регистрации</w:t>
      </w:r>
      <w:r>
        <w:t xml:space="preserve"> документа в СЭД </w:t>
      </w:r>
      <w:r w:rsidR="00E508F6">
        <w:rPr>
          <w:szCs w:val="24"/>
        </w:rPr>
        <w:t>(</w:t>
      </w:r>
      <w:r w:rsidR="00E508F6" w:rsidRPr="00776591">
        <w:rPr>
          <w:szCs w:val="24"/>
        </w:rPr>
        <w:t xml:space="preserve">со значением </w:t>
      </w:r>
      <w:r w:rsidR="00E508F6">
        <w:rPr>
          <w:szCs w:val="24"/>
        </w:rPr>
        <w:t xml:space="preserve">атрибута </w:t>
      </w:r>
      <w:proofErr w:type="spellStart"/>
      <w:r w:rsidR="00E508F6" w:rsidRPr="00776591">
        <w:rPr>
          <w:szCs w:val="24"/>
        </w:rPr>
        <w:t>ack_type</w:t>
      </w:r>
      <w:proofErr w:type="spellEnd"/>
      <w:r w:rsidR="00E508F6" w:rsidRPr="00776591">
        <w:rPr>
          <w:szCs w:val="24"/>
        </w:rPr>
        <w:t xml:space="preserve"> </w:t>
      </w:r>
      <w:r w:rsidR="00E508F6">
        <w:rPr>
          <w:szCs w:val="24"/>
        </w:rPr>
        <w:t xml:space="preserve">= 2) </w:t>
      </w:r>
      <w:r>
        <w:t xml:space="preserve">формируются </w:t>
      </w:r>
      <w:r w:rsidR="002E0E09">
        <w:t xml:space="preserve">исходя </w:t>
      </w:r>
      <w:r>
        <w:t>из следующих</w:t>
      </w:r>
      <w:r w:rsidR="002E0E09">
        <w:t xml:space="preserve"> замечаний.</w:t>
      </w:r>
    </w:p>
    <w:p w:rsidR="003D7AFE" w:rsidRPr="003D7AFE" w:rsidRDefault="003D7AFE" w:rsidP="000F4FDA">
      <w:pPr>
        <w:spacing w:after="0" w:line="240" w:lineRule="auto"/>
        <w:ind w:firstLine="709"/>
        <w:rPr>
          <w:lang w:eastAsia="ru-RU"/>
        </w:rPr>
      </w:pPr>
      <w:r w:rsidRPr="003D7AFE">
        <w:rPr>
          <w:lang w:eastAsia="ru-RU"/>
        </w:rPr>
        <w:t>Категори</w:t>
      </w:r>
      <w:r w:rsidR="002E0E09">
        <w:rPr>
          <w:lang w:eastAsia="ru-RU"/>
        </w:rPr>
        <w:t>и</w:t>
      </w:r>
      <w:r w:rsidRPr="003D7AFE">
        <w:rPr>
          <w:lang w:eastAsia="ru-RU"/>
        </w:rPr>
        <w:t xml:space="preserve"> документов</w:t>
      </w:r>
      <w:r w:rsidR="002E0E09">
        <w:rPr>
          <w:lang w:eastAsia="ru-RU"/>
        </w:rPr>
        <w:t>,</w:t>
      </w:r>
      <w:r w:rsidRPr="003D7AFE">
        <w:rPr>
          <w:lang w:eastAsia="ru-RU"/>
        </w:rPr>
        <w:t xml:space="preserve"> не относящихся к регистрации и присланных для сведения (повестки, планы, семинары, поздравления и т.д.), которые определены принимающей стороной</w:t>
      </w:r>
      <w:r w:rsidR="002E0E09">
        <w:rPr>
          <w:lang w:eastAsia="ru-RU"/>
        </w:rPr>
        <w:t>,</w:t>
      </w:r>
      <w:r w:rsidRPr="003D7AFE">
        <w:rPr>
          <w:lang w:eastAsia="ru-RU"/>
        </w:rPr>
        <w:t xml:space="preserve"> как не подлежащие регистрации, должны быть оформлены в соответствии с общими требованиями (</w:t>
      </w:r>
      <w:r w:rsidR="002E0E09">
        <w:rPr>
          <w:lang w:eastAsia="ru-RU"/>
        </w:rPr>
        <w:t>уведомление</w:t>
      </w:r>
      <w:r w:rsidRPr="003D7AFE">
        <w:rPr>
          <w:lang w:eastAsia="ru-RU"/>
        </w:rPr>
        <w:t xml:space="preserve"> о регистрации документа должно остаться, допустимо формирование квитанции о регистрации с примерным содержанием: «Документ принят в работу, регистрации не подлежит», в качестве </w:t>
      </w:r>
      <w:r w:rsidR="00016D31">
        <w:rPr>
          <w:lang w:eastAsia="ru-RU"/>
        </w:rPr>
        <w:t xml:space="preserve">значения элемента </w:t>
      </w:r>
      <w:proofErr w:type="spellStart"/>
      <w:r w:rsidRPr="003D7AFE">
        <w:rPr>
          <w:lang w:val="en-US" w:eastAsia="ru-RU"/>
        </w:rPr>
        <w:t>IncNumber</w:t>
      </w:r>
      <w:proofErr w:type="spellEnd"/>
      <w:r w:rsidRPr="003D7AFE">
        <w:rPr>
          <w:lang w:eastAsia="ru-RU"/>
        </w:rPr>
        <w:t xml:space="preserve"> возвращать</w:t>
      </w:r>
      <w:r w:rsidR="00776591">
        <w:rPr>
          <w:lang w:eastAsia="ru-RU"/>
        </w:rPr>
        <w:t>,</w:t>
      </w:r>
      <w:r w:rsidRPr="003D7AFE">
        <w:rPr>
          <w:lang w:eastAsia="ru-RU"/>
        </w:rPr>
        <w:t xml:space="preserve"> к примеру</w:t>
      </w:r>
      <w:r w:rsidR="00776591">
        <w:rPr>
          <w:lang w:eastAsia="ru-RU"/>
        </w:rPr>
        <w:t>,</w:t>
      </w:r>
      <w:r w:rsidRPr="003D7AFE">
        <w:rPr>
          <w:lang w:eastAsia="ru-RU"/>
        </w:rPr>
        <w:t xml:space="preserve"> «Регистрации не подлежит»).</w:t>
      </w:r>
    </w:p>
    <w:p w:rsidR="003D7AFE" w:rsidRDefault="003D7AFE" w:rsidP="000F4FDA">
      <w:pPr>
        <w:spacing w:after="0" w:line="240" w:lineRule="auto"/>
        <w:ind w:firstLine="709"/>
        <w:rPr>
          <w:lang w:eastAsia="ru-RU"/>
        </w:rPr>
      </w:pPr>
      <w:r w:rsidRPr="00776591">
        <w:rPr>
          <w:lang w:eastAsia="ru-RU"/>
        </w:rPr>
        <w:t>Категори</w:t>
      </w:r>
      <w:r w:rsidR="002E0E09">
        <w:rPr>
          <w:lang w:eastAsia="ru-RU"/>
        </w:rPr>
        <w:t>и</w:t>
      </w:r>
      <w:r w:rsidRPr="00776591">
        <w:rPr>
          <w:lang w:eastAsia="ru-RU"/>
        </w:rPr>
        <w:t xml:space="preserve"> документов для отказа в регистрации</w:t>
      </w:r>
      <w:r w:rsidR="002E0E09">
        <w:rPr>
          <w:lang w:eastAsia="ru-RU"/>
        </w:rPr>
        <w:t xml:space="preserve"> -</w:t>
      </w:r>
      <w:r w:rsidRPr="00776591">
        <w:rPr>
          <w:lang w:eastAsia="ru-RU"/>
        </w:rPr>
        <w:t xml:space="preserve"> к такому виду документам относятся ошибочно </w:t>
      </w:r>
      <w:r w:rsidR="002E0E09">
        <w:rPr>
          <w:lang w:eastAsia="ru-RU"/>
        </w:rPr>
        <w:t xml:space="preserve">или повторно </w:t>
      </w:r>
      <w:r w:rsidRPr="00776591">
        <w:rPr>
          <w:lang w:eastAsia="ru-RU"/>
        </w:rPr>
        <w:t xml:space="preserve">доставленные в адрес абонента-получателя документы, </w:t>
      </w:r>
      <w:r w:rsidR="002E0E09">
        <w:rPr>
          <w:lang w:eastAsia="ru-RU"/>
        </w:rPr>
        <w:t xml:space="preserve">доставленные иными средствами передачи данных, </w:t>
      </w:r>
      <w:r w:rsidRPr="00776591">
        <w:rPr>
          <w:lang w:eastAsia="ru-RU"/>
        </w:rPr>
        <w:t>а также документы не относящиеся к роду деятельности и специфике работы организации. Уведомления на документы для отказа в регистрации должны быть оформлены в соответствии с общими требованиями (</w:t>
      </w:r>
      <w:r w:rsidR="002E0E09">
        <w:rPr>
          <w:lang w:eastAsia="ru-RU"/>
        </w:rPr>
        <w:t>уведомление</w:t>
      </w:r>
      <w:r w:rsidRPr="00776591">
        <w:rPr>
          <w:lang w:eastAsia="ru-RU"/>
        </w:rPr>
        <w:t xml:space="preserve"> </w:t>
      </w:r>
      <w:r w:rsidR="002E0E09">
        <w:rPr>
          <w:lang w:eastAsia="ru-RU"/>
        </w:rPr>
        <w:t>о</w:t>
      </w:r>
      <w:r w:rsidRPr="00776591">
        <w:rPr>
          <w:lang w:eastAsia="ru-RU"/>
        </w:rPr>
        <w:t xml:space="preserve"> регистрации документа должно остаться, допустимо формирование квитанции о регистрации с примерным содержанием: «Документ в работу не принят, регистрации не подлежит», в качестве </w:t>
      </w:r>
      <w:r w:rsidR="00016D31">
        <w:rPr>
          <w:lang w:eastAsia="ru-RU"/>
        </w:rPr>
        <w:t>значения элемента</w:t>
      </w:r>
      <w:r w:rsidR="00016D31" w:rsidRPr="00016D31">
        <w:rPr>
          <w:lang w:eastAsia="ru-RU"/>
        </w:rPr>
        <w:t xml:space="preserve"> </w:t>
      </w:r>
      <w:proofErr w:type="spellStart"/>
      <w:r w:rsidRPr="00776591">
        <w:rPr>
          <w:lang w:val="en-US" w:eastAsia="ru-RU"/>
        </w:rPr>
        <w:t>IncNumber</w:t>
      </w:r>
      <w:proofErr w:type="spellEnd"/>
      <w:r w:rsidRPr="00776591">
        <w:rPr>
          <w:lang w:eastAsia="ru-RU"/>
        </w:rPr>
        <w:t xml:space="preserve"> возвращать</w:t>
      </w:r>
      <w:r w:rsidR="00016D31">
        <w:rPr>
          <w:lang w:eastAsia="ru-RU"/>
        </w:rPr>
        <w:t>,</w:t>
      </w:r>
      <w:r w:rsidRPr="00776591">
        <w:rPr>
          <w:lang w:eastAsia="ru-RU"/>
        </w:rPr>
        <w:t xml:space="preserve"> к примеру</w:t>
      </w:r>
      <w:r w:rsidR="00016D31">
        <w:rPr>
          <w:lang w:eastAsia="ru-RU"/>
        </w:rPr>
        <w:t>,</w:t>
      </w:r>
      <w:r w:rsidRPr="00776591">
        <w:rPr>
          <w:lang w:eastAsia="ru-RU"/>
        </w:rPr>
        <w:t xml:space="preserve"> «Отказано в регистрации»).</w:t>
      </w:r>
    </w:p>
    <w:p w:rsidR="0079092E" w:rsidRPr="00776591" w:rsidRDefault="0079092E" w:rsidP="0079092E">
      <w:pPr>
        <w:spacing w:after="0" w:line="240" w:lineRule="auto"/>
        <w:ind w:firstLine="709"/>
      </w:pPr>
      <w:r w:rsidRPr="0079092E">
        <w:rPr>
          <w:lang w:eastAsia="ru-RU"/>
        </w:rPr>
        <w:t>При отрицательном результате проверки ЭЦП входящего документа допустимо передавать решение о регистрации документа с недостоверными ЭЦП или об отказе в регистрации лицу, осуществляющему регистрацию входящей корреспонденции согласно политике безопасности электронного документооборота конкретного предприятия. Ошибки ЭЦП допустимо формировать как квитанции о регистрации с кодами ответа согласно таблице 58</w:t>
      </w:r>
      <w:r w:rsidRPr="0079092E">
        <w:rPr>
          <w:szCs w:val="24"/>
        </w:rPr>
        <w:t xml:space="preserve"> «</w:t>
      </w:r>
      <w:r w:rsidRPr="0079092E">
        <w:t>Формата СМДО» (</w:t>
      </w:r>
      <w:r w:rsidRPr="0079092E">
        <w:rPr>
          <w:lang w:eastAsia="ru-RU"/>
        </w:rPr>
        <w:t xml:space="preserve">элементу </w:t>
      </w:r>
      <w:proofErr w:type="spellStart"/>
      <w:r w:rsidRPr="0079092E">
        <w:rPr>
          <w:lang w:val="en-US" w:eastAsia="ru-RU"/>
        </w:rPr>
        <w:t>IncNumber</w:t>
      </w:r>
      <w:proofErr w:type="spellEnd"/>
      <w:r w:rsidRPr="0079092E">
        <w:rPr>
          <w:lang w:eastAsia="ru-RU"/>
        </w:rPr>
        <w:t xml:space="preserve"> присвоить значение, к примеру, «Отказано в регистрации – нет доверия ЭЦП</w:t>
      </w:r>
      <w:proofErr w:type="gramStart"/>
      <w:r w:rsidRPr="0079092E">
        <w:rPr>
          <w:lang w:eastAsia="ru-RU"/>
        </w:rPr>
        <w:t>»</w:t>
      </w:r>
      <w:proofErr w:type="gramEnd"/>
      <w:r w:rsidRPr="0079092E">
        <w:rPr>
          <w:lang w:eastAsia="ru-RU"/>
        </w:rPr>
        <w:t>).</w:t>
      </w:r>
    </w:p>
    <w:p w:rsidR="008D51F0" w:rsidRPr="00776591" w:rsidRDefault="00451AAF" w:rsidP="000F4FDA">
      <w:pPr>
        <w:spacing w:after="0" w:line="240" w:lineRule="auto"/>
        <w:ind w:firstLine="709"/>
      </w:pPr>
      <w:r>
        <w:t>Информационные пользовательские уведомления</w:t>
      </w:r>
      <w:r w:rsidR="00E508F6">
        <w:t xml:space="preserve"> </w:t>
      </w:r>
      <w:r w:rsidR="00E508F6">
        <w:rPr>
          <w:szCs w:val="24"/>
        </w:rPr>
        <w:t>(</w:t>
      </w:r>
      <w:r w:rsidR="00E508F6" w:rsidRPr="00776591">
        <w:rPr>
          <w:szCs w:val="24"/>
        </w:rPr>
        <w:t xml:space="preserve">со значением </w:t>
      </w:r>
      <w:r w:rsidR="00E508F6">
        <w:rPr>
          <w:szCs w:val="24"/>
        </w:rPr>
        <w:t xml:space="preserve">атрибута </w:t>
      </w:r>
      <w:proofErr w:type="spellStart"/>
      <w:r w:rsidR="00E508F6" w:rsidRPr="00776591">
        <w:rPr>
          <w:szCs w:val="24"/>
        </w:rPr>
        <w:t>ack_type</w:t>
      </w:r>
      <w:proofErr w:type="spellEnd"/>
      <w:r w:rsidR="00E508F6" w:rsidRPr="00776591">
        <w:rPr>
          <w:szCs w:val="24"/>
        </w:rPr>
        <w:t xml:space="preserve"> </w:t>
      </w:r>
      <w:r w:rsidR="00E508F6">
        <w:rPr>
          <w:szCs w:val="24"/>
        </w:rPr>
        <w:t>= 4)</w:t>
      </w:r>
      <w:r w:rsidR="001D7CB8" w:rsidRPr="00776591">
        <w:t xml:space="preserve">, разработанные в рамках некоторой </w:t>
      </w:r>
      <w:r>
        <w:t>СЭД</w:t>
      </w:r>
      <w:r w:rsidR="00A52217" w:rsidRPr="00776591">
        <w:t>,</w:t>
      </w:r>
      <w:r w:rsidR="001D7CB8" w:rsidRPr="00776591">
        <w:t xml:space="preserve"> передаются на усмотрение разработчика данной системы</w:t>
      </w:r>
      <w:r w:rsidR="00B12BBF" w:rsidRPr="00776591">
        <w:t>.</w:t>
      </w:r>
      <w:r w:rsidR="001D7CB8" w:rsidRPr="00776591">
        <w:t xml:space="preserve"> </w:t>
      </w:r>
      <w:r w:rsidR="00B12BBF" w:rsidRPr="00776591">
        <w:t>К пользовательским</w:t>
      </w:r>
      <w:r w:rsidR="001D7CB8" w:rsidRPr="00776591">
        <w:t xml:space="preserve"> уведомлениям относятся уведомления </w:t>
      </w:r>
      <w:r>
        <w:t xml:space="preserve">о </w:t>
      </w:r>
      <w:r w:rsidR="001D7CB8" w:rsidRPr="00776591">
        <w:t>прохождении документа внутри организации исполнителя, о процессах</w:t>
      </w:r>
      <w:r w:rsidR="00C82B2F" w:rsidRPr="00776591">
        <w:t>,</w:t>
      </w:r>
      <w:r w:rsidR="001D7CB8" w:rsidRPr="00776591">
        <w:t xml:space="preserve"> протекающих при движении документа, информации по исполнителям и </w:t>
      </w:r>
      <w:r>
        <w:t>т</w:t>
      </w:r>
      <w:r w:rsidR="001D7CB8" w:rsidRPr="00776591">
        <w:t xml:space="preserve">. </w:t>
      </w:r>
      <w:r>
        <w:t>п.</w:t>
      </w:r>
    </w:p>
    <w:p w:rsidR="008D6836" w:rsidRPr="00776591" w:rsidRDefault="003A607C" w:rsidP="000F4FDA">
      <w:pPr>
        <w:spacing w:after="0" w:line="240" w:lineRule="auto"/>
        <w:ind w:firstLine="709"/>
        <w:rPr>
          <w:szCs w:val="24"/>
        </w:rPr>
      </w:pPr>
      <w:r w:rsidRPr="00776591">
        <w:t xml:space="preserve">Оформление </w:t>
      </w:r>
      <w:r w:rsidR="00E508F6">
        <w:t>таких</w:t>
      </w:r>
      <w:r w:rsidRPr="00776591">
        <w:t xml:space="preserve"> квитанци</w:t>
      </w:r>
      <w:r w:rsidR="00B15020">
        <w:t>й</w:t>
      </w:r>
      <w:r w:rsidRPr="00776591">
        <w:t xml:space="preserve"> </w:t>
      </w:r>
      <w:r w:rsidRPr="00776591">
        <w:rPr>
          <w:szCs w:val="24"/>
        </w:rPr>
        <w:t xml:space="preserve">должно </w:t>
      </w:r>
      <w:r w:rsidRPr="00776591">
        <w:t>проходить</w:t>
      </w:r>
      <w:r w:rsidRPr="00776591">
        <w:rPr>
          <w:szCs w:val="24"/>
        </w:rPr>
        <w:t xml:space="preserve"> в соответствии с </w:t>
      </w:r>
      <w:r w:rsidR="00F20B9E" w:rsidRPr="00776591">
        <w:rPr>
          <w:szCs w:val="24"/>
        </w:rPr>
        <w:t>П</w:t>
      </w:r>
      <w:r w:rsidRPr="00776591">
        <w:rPr>
          <w:szCs w:val="24"/>
        </w:rPr>
        <w:t>риложением</w:t>
      </w:r>
      <w:r w:rsidR="00B15020">
        <w:rPr>
          <w:szCs w:val="24"/>
        </w:rPr>
        <w:t xml:space="preserve"> </w:t>
      </w:r>
      <w:r w:rsidR="00F20B9E" w:rsidRPr="00776591">
        <w:rPr>
          <w:szCs w:val="24"/>
        </w:rPr>
        <w:t>2</w:t>
      </w:r>
      <w:r w:rsidRPr="00776591">
        <w:rPr>
          <w:szCs w:val="24"/>
        </w:rPr>
        <w:t xml:space="preserve"> к </w:t>
      </w:r>
      <w:r w:rsidR="00F20B9E" w:rsidRPr="00776591">
        <w:rPr>
          <w:szCs w:val="24"/>
        </w:rPr>
        <w:t>Ф</w:t>
      </w:r>
      <w:r w:rsidRPr="00776591">
        <w:rPr>
          <w:szCs w:val="24"/>
        </w:rPr>
        <w:t xml:space="preserve">ормату </w:t>
      </w:r>
      <w:r w:rsidR="00F20B9E" w:rsidRPr="00776591">
        <w:rPr>
          <w:szCs w:val="24"/>
        </w:rPr>
        <w:t>СМДО</w:t>
      </w:r>
      <w:r w:rsidR="001D7CB8" w:rsidRPr="00776591">
        <w:rPr>
          <w:szCs w:val="24"/>
        </w:rPr>
        <w:t>.</w:t>
      </w:r>
      <w:r w:rsidR="00E508F6">
        <w:rPr>
          <w:szCs w:val="24"/>
        </w:rPr>
        <w:t xml:space="preserve"> </w:t>
      </w:r>
      <w:r w:rsidR="00F45238" w:rsidRPr="00776591">
        <w:rPr>
          <w:szCs w:val="24"/>
        </w:rPr>
        <w:t xml:space="preserve">Допустимый набор элементов и их атрибутов, используемых в </w:t>
      </w:r>
      <w:r w:rsidR="00E508F6">
        <w:rPr>
          <w:szCs w:val="24"/>
        </w:rPr>
        <w:t>таких</w:t>
      </w:r>
      <w:r w:rsidR="008D51F0" w:rsidRPr="00776591">
        <w:rPr>
          <w:szCs w:val="24"/>
        </w:rPr>
        <w:t xml:space="preserve"> уведомления</w:t>
      </w:r>
      <w:r w:rsidR="00F45238" w:rsidRPr="00776591">
        <w:rPr>
          <w:szCs w:val="24"/>
        </w:rPr>
        <w:t>х</w:t>
      </w:r>
      <w:r w:rsidR="008D51F0" w:rsidRPr="00776591">
        <w:rPr>
          <w:szCs w:val="24"/>
        </w:rPr>
        <w:t xml:space="preserve"> </w:t>
      </w:r>
      <w:r w:rsidR="00016D31">
        <w:rPr>
          <w:szCs w:val="24"/>
        </w:rPr>
        <w:t>д</w:t>
      </w:r>
      <w:r w:rsidR="008D51F0" w:rsidRPr="00776591">
        <w:rPr>
          <w:szCs w:val="24"/>
        </w:rPr>
        <w:t>олж</w:t>
      </w:r>
      <w:r w:rsidR="00F45238" w:rsidRPr="00776591">
        <w:rPr>
          <w:szCs w:val="24"/>
        </w:rPr>
        <w:t>ен</w:t>
      </w:r>
      <w:r w:rsidR="008D51F0" w:rsidRPr="00776591">
        <w:rPr>
          <w:szCs w:val="24"/>
        </w:rPr>
        <w:t xml:space="preserve"> быть согласован с </w:t>
      </w:r>
      <w:r w:rsidR="00194E39" w:rsidRPr="00776591">
        <w:rPr>
          <w:szCs w:val="24"/>
        </w:rPr>
        <w:t>НЦЭУ</w:t>
      </w:r>
      <w:r w:rsidR="008D51F0" w:rsidRPr="00776591">
        <w:rPr>
          <w:szCs w:val="24"/>
        </w:rPr>
        <w:t xml:space="preserve"> и пред</w:t>
      </w:r>
      <w:r w:rsidR="00194E39" w:rsidRPr="00776591">
        <w:rPr>
          <w:szCs w:val="24"/>
        </w:rPr>
        <w:t>о</w:t>
      </w:r>
      <w:r w:rsidR="008D51F0" w:rsidRPr="00776591">
        <w:rPr>
          <w:szCs w:val="24"/>
        </w:rPr>
        <w:t>ставлен с описанием назначения и целей их использования в настоящем документе.</w:t>
      </w:r>
      <w:r w:rsidR="00C91509" w:rsidRPr="00776591">
        <w:rPr>
          <w:szCs w:val="24"/>
        </w:rPr>
        <w:t xml:space="preserve"> </w:t>
      </w:r>
      <w:r w:rsidR="000E7CC0" w:rsidRPr="00776591">
        <w:rPr>
          <w:szCs w:val="24"/>
        </w:rPr>
        <w:t>Сф</w:t>
      </w:r>
      <w:r w:rsidR="00C91509" w:rsidRPr="00776591">
        <w:rPr>
          <w:szCs w:val="24"/>
        </w:rPr>
        <w:t>ормирован</w:t>
      </w:r>
      <w:r w:rsidR="000E7CC0" w:rsidRPr="00776591">
        <w:rPr>
          <w:szCs w:val="24"/>
        </w:rPr>
        <w:t>ная пользовательская</w:t>
      </w:r>
      <w:r w:rsidR="00C91509" w:rsidRPr="00776591">
        <w:rPr>
          <w:szCs w:val="24"/>
        </w:rPr>
        <w:t xml:space="preserve"> квитанци</w:t>
      </w:r>
      <w:r w:rsidR="000E7CC0" w:rsidRPr="00776591">
        <w:rPr>
          <w:szCs w:val="24"/>
        </w:rPr>
        <w:t>я</w:t>
      </w:r>
      <w:r w:rsidR="00C91509" w:rsidRPr="00776591">
        <w:rPr>
          <w:szCs w:val="24"/>
        </w:rPr>
        <w:t xml:space="preserve"> с</w:t>
      </w:r>
      <w:r w:rsidR="00194E39" w:rsidRPr="00776591">
        <w:rPr>
          <w:szCs w:val="24"/>
        </w:rPr>
        <w:t>о значением</w:t>
      </w:r>
      <w:r w:rsidR="00C91509" w:rsidRPr="00776591">
        <w:rPr>
          <w:szCs w:val="24"/>
        </w:rPr>
        <w:t xml:space="preserve"> </w:t>
      </w:r>
      <w:r w:rsidR="00E508F6">
        <w:rPr>
          <w:szCs w:val="24"/>
        </w:rPr>
        <w:t xml:space="preserve">атрибута </w:t>
      </w:r>
      <w:proofErr w:type="spellStart"/>
      <w:r w:rsidR="00C91509" w:rsidRPr="00776591">
        <w:rPr>
          <w:szCs w:val="24"/>
        </w:rPr>
        <w:t>ack_type</w:t>
      </w:r>
      <w:proofErr w:type="spellEnd"/>
      <w:r w:rsidR="00C91509" w:rsidRPr="00776591">
        <w:rPr>
          <w:szCs w:val="24"/>
        </w:rPr>
        <w:t xml:space="preserve"> </w:t>
      </w:r>
      <w:r w:rsidR="00016D31">
        <w:rPr>
          <w:szCs w:val="24"/>
        </w:rPr>
        <w:t>= 4</w:t>
      </w:r>
      <w:r w:rsidR="00C91509" w:rsidRPr="00776591">
        <w:rPr>
          <w:szCs w:val="24"/>
        </w:rPr>
        <w:t xml:space="preserve"> может содержать произвольный набор элементов и их атрибутов и</w:t>
      </w:r>
      <w:r w:rsidR="00194E39" w:rsidRPr="00776591">
        <w:rPr>
          <w:szCs w:val="24"/>
        </w:rPr>
        <w:t>з</w:t>
      </w:r>
      <w:r w:rsidR="00C91509" w:rsidRPr="00776591">
        <w:rPr>
          <w:szCs w:val="24"/>
        </w:rPr>
        <w:t xml:space="preserve"> </w:t>
      </w:r>
      <w:r w:rsidR="00E508F6">
        <w:rPr>
          <w:szCs w:val="24"/>
        </w:rPr>
        <w:t>согласованного с НЦЭУ</w:t>
      </w:r>
      <w:r w:rsidR="00BE4280" w:rsidRPr="00776591">
        <w:rPr>
          <w:szCs w:val="24"/>
        </w:rPr>
        <w:t xml:space="preserve"> </w:t>
      </w:r>
      <w:r w:rsidR="00C91509" w:rsidRPr="00776591">
        <w:rPr>
          <w:szCs w:val="24"/>
        </w:rPr>
        <w:t>перечня.</w:t>
      </w:r>
    </w:p>
    <w:p w:rsidR="00385B9A" w:rsidRPr="00776591" w:rsidRDefault="00BE6C5D" w:rsidP="000F4FDA">
      <w:pPr>
        <w:pStyle w:val="1"/>
        <w:numPr>
          <w:ilvl w:val="0"/>
          <w:numId w:val="12"/>
        </w:numPr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bookmarkStart w:id="1" w:name="_Toc468365535"/>
      <w:r w:rsidRPr="00776591">
        <w:rPr>
          <w:rFonts w:ascii="Arial" w:hAnsi="Arial" w:cs="Arial"/>
          <w:color w:val="auto"/>
          <w:sz w:val="24"/>
          <w:szCs w:val="24"/>
        </w:rPr>
        <w:lastRenderedPageBreak/>
        <w:t>С</w:t>
      </w:r>
      <w:r w:rsidR="00077692" w:rsidRPr="00776591">
        <w:rPr>
          <w:rFonts w:ascii="Arial" w:hAnsi="Arial" w:cs="Arial"/>
          <w:color w:val="auto"/>
          <w:sz w:val="24"/>
          <w:szCs w:val="24"/>
        </w:rPr>
        <w:t>ИСТЕМНЫЕ УВЕДОМЛЕНИЯ, ИСПОЛЬЗУЕМЫЕ ПРИ ПЕРЕДАЧЕ ИНФОРМАЦИОННЫХ СООБЩЕНИ</w:t>
      </w:r>
      <w:r w:rsidR="00C54C43" w:rsidRPr="00776591">
        <w:rPr>
          <w:rFonts w:ascii="Arial" w:hAnsi="Arial" w:cs="Arial"/>
          <w:color w:val="auto"/>
          <w:sz w:val="24"/>
          <w:szCs w:val="24"/>
        </w:rPr>
        <w:t>Й</w:t>
      </w:r>
      <w:r w:rsidR="00077692" w:rsidRPr="00776591">
        <w:rPr>
          <w:rFonts w:ascii="Arial" w:hAnsi="Arial" w:cs="Arial"/>
          <w:color w:val="auto"/>
          <w:sz w:val="24"/>
          <w:szCs w:val="24"/>
        </w:rPr>
        <w:t xml:space="preserve"> ПО СМДО</w:t>
      </w:r>
      <w:bookmarkEnd w:id="1"/>
    </w:p>
    <w:p w:rsidR="00077692" w:rsidRPr="00DA625A" w:rsidRDefault="00077692" w:rsidP="000F4FDA">
      <w:pPr>
        <w:spacing w:after="0" w:line="240" w:lineRule="auto"/>
        <w:ind w:firstLine="709"/>
      </w:pPr>
    </w:p>
    <w:p w:rsidR="0079092E" w:rsidRPr="00776591" w:rsidRDefault="0079092E" w:rsidP="0079092E">
      <w:pPr>
        <w:pStyle w:val="a4"/>
        <w:spacing w:after="0" w:line="240" w:lineRule="auto"/>
        <w:ind w:left="0" w:firstLine="709"/>
      </w:pPr>
      <w:r w:rsidRPr="00776591">
        <w:t>Назначение: Информационн</w:t>
      </w:r>
      <w:r>
        <w:t>ые</w:t>
      </w:r>
      <w:r w:rsidRPr="00776591">
        <w:t xml:space="preserve"> уведомлени</w:t>
      </w:r>
      <w:r>
        <w:t>я</w:t>
      </w:r>
      <w:r w:rsidRPr="00776591">
        <w:t xml:space="preserve"> о </w:t>
      </w:r>
      <w:r>
        <w:t>доставке/недоставке</w:t>
      </w:r>
      <w:r w:rsidRPr="00776591">
        <w:t xml:space="preserve"> документа</w:t>
      </w:r>
      <w:r>
        <w:t xml:space="preserve"> в ядро СМДО и далее абоненту</w:t>
      </w:r>
      <w:r w:rsidRPr="00776591">
        <w:t>. Формиру</w:t>
      </w:r>
      <w:r>
        <w:t>ю</w:t>
      </w:r>
      <w:r w:rsidRPr="00776591">
        <w:t xml:space="preserve">тся ядром СМДО </w:t>
      </w:r>
      <w:r>
        <w:t>(</w:t>
      </w:r>
      <w:r w:rsidRPr="00776591">
        <w:rPr>
          <w:szCs w:val="24"/>
        </w:rPr>
        <w:t xml:space="preserve">идентификатор отправителя </w:t>
      </w:r>
      <w:r w:rsidRPr="00776591">
        <w:rPr>
          <w:szCs w:val="24"/>
          <w:lang w:val="en-US"/>
        </w:rPr>
        <w:t>id</w:t>
      </w:r>
      <w:r w:rsidRPr="00776591">
        <w:rPr>
          <w:szCs w:val="24"/>
        </w:rPr>
        <w:t xml:space="preserve"> = </w:t>
      </w:r>
      <w:r w:rsidRPr="00776591">
        <w:rPr>
          <w:lang w:val="en-US"/>
        </w:rPr>
        <w:t>SMDO</w:t>
      </w:r>
      <w:r w:rsidRPr="00776591">
        <w:t>_</w:t>
      </w:r>
      <w:r w:rsidRPr="00776591">
        <w:rPr>
          <w:lang w:val="en-US"/>
        </w:rPr>
        <w:t>DISPATCHER</w:t>
      </w:r>
      <w:r>
        <w:t>) после</w:t>
      </w:r>
      <w:r w:rsidRPr="00776591">
        <w:t xml:space="preserve"> формального разбора </w:t>
      </w:r>
      <w:r w:rsidRPr="00776591">
        <w:rPr>
          <w:lang w:val="en-US"/>
        </w:rPr>
        <w:t>XML</w:t>
      </w:r>
      <w:r>
        <w:t>-</w:t>
      </w:r>
      <w:r w:rsidRPr="00776591">
        <w:t>пакета</w:t>
      </w:r>
      <w:r>
        <w:t xml:space="preserve"> и проверки всех ЭЦП пакета</w:t>
      </w:r>
      <w:r w:rsidRPr="00776591">
        <w:t>.</w:t>
      </w:r>
    </w:p>
    <w:p w:rsidR="00077692" w:rsidRPr="00776591" w:rsidRDefault="00077692" w:rsidP="000F4FDA">
      <w:pPr>
        <w:pStyle w:val="a4"/>
        <w:spacing w:after="0" w:line="240" w:lineRule="auto"/>
        <w:ind w:left="0" w:firstLine="709"/>
      </w:pPr>
    </w:p>
    <w:p w:rsidR="00C71EFD" w:rsidRPr="00776591" w:rsidRDefault="00C71EFD" w:rsidP="000F4FDA">
      <w:pPr>
        <w:pStyle w:val="a4"/>
        <w:spacing w:after="0" w:line="240" w:lineRule="auto"/>
        <w:ind w:left="0" w:firstLine="709"/>
      </w:pPr>
      <w:proofErr w:type="gramStart"/>
      <w:r w:rsidRPr="00776591">
        <w:t>Атрибуты:</w:t>
      </w:r>
      <w:r w:rsidR="004E66E6">
        <w:t xml:space="preserve">  </w:t>
      </w:r>
      <w:r w:rsidRPr="00776591">
        <w:t>допустимые</w:t>
      </w:r>
      <w:proofErr w:type="gramEnd"/>
      <w:r w:rsidRPr="00776591">
        <w:t xml:space="preserve"> атрибуты приведены в таблице</w:t>
      </w:r>
      <w:r w:rsidR="00E03C21" w:rsidRPr="00776591">
        <w:t xml:space="preserve"> 1</w:t>
      </w:r>
    </w:p>
    <w:p w:rsidR="00E03C21" w:rsidRPr="00776591" w:rsidRDefault="00E03C21" w:rsidP="004E4B97">
      <w:pPr>
        <w:pStyle w:val="a4"/>
        <w:spacing w:after="120"/>
        <w:ind w:left="0" w:firstLine="720"/>
      </w:pPr>
    </w:p>
    <w:p w:rsidR="004639D3" w:rsidRPr="00776591" w:rsidRDefault="00E03C21" w:rsidP="00E03C21">
      <w:pPr>
        <w:pStyle w:val="a4"/>
        <w:spacing w:after="0"/>
        <w:ind w:hanging="720"/>
        <w:rPr>
          <w:sz w:val="20"/>
          <w:szCs w:val="20"/>
        </w:rPr>
      </w:pPr>
      <w:r w:rsidRPr="00776591">
        <w:rPr>
          <w:sz w:val="20"/>
          <w:szCs w:val="20"/>
        </w:rPr>
        <w:t>Таблица 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843"/>
        <w:gridCol w:w="1072"/>
        <w:gridCol w:w="1134"/>
        <w:gridCol w:w="3889"/>
      </w:tblGrid>
      <w:tr w:rsidR="00DA625A" w:rsidRPr="00DA625A" w:rsidTr="00A36D0B">
        <w:trPr>
          <w:trHeight w:val="231"/>
        </w:trPr>
        <w:tc>
          <w:tcPr>
            <w:tcW w:w="4957" w:type="dxa"/>
            <w:gridSpan w:val="3"/>
          </w:tcPr>
          <w:p w:rsidR="00405CE8" w:rsidRPr="00776591" w:rsidRDefault="00405CE8" w:rsidP="00932A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1134" w:type="dxa"/>
            <w:vMerge w:val="restart"/>
          </w:tcPr>
          <w:p w:rsidR="00405CE8" w:rsidRPr="00776591" w:rsidRDefault="00405CE8" w:rsidP="00932A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3889" w:type="dxa"/>
            <w:vMerge w:val="restart"/>
          </w:tcPr>
          <w:p w:rsidR="00405CE8" w:rsidRPr="00776591" w:rsidRDefault="00405CE8" w:rsidP="00932A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Комментарий</w:t>
            </w:r>
          </w:p>
        </w:tc>
      </w:tr>
      <w:tr w:rsidR="00DA625A" w:rsidRPr="00DA625A" w:rsidTr="00A36D0B">
        <w:trPr>
          <w:trHeight w:val="93"/>
        </w:trPr>
        <w:tc>
          <w:tcPr>
            <w:tcW w:w="2042" w:type="dxa"/>
          </w:tcPr>
          <w:p w:rsidR="00405CE8" w:rsidRPr="00776591" w:rsidRDefault="00405CE8" w:rsidP="00932A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05CE8" w:rsidRPr="00776591" w:rsidRDefault="00405CE8" w:rsidP="00932A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405CE8" w:rsidRPr="00776591" w:rsidRDefault="00405CE8" w:rsidP="00932A9A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776591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Merge/>
          </w:tcPr>
          <w:p w:rsidR="00405CE8" w:rsidRPr="00776591" w:rsidRDefault="00405CE8" w:rsidP="00932A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89" w:type="dxa"/>
            <w:vMerge/>
          </w:tcPr>
          <w:p w:rsidR="00405CE8" w:rsidRPr="00776591" w:rsidRDefault="00405CE8" w:rsidP="00932A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A625A" w:rsidRPr="00DA625A" w:rsidTr="00A36D0B">
        <w:trPr>
          <w:trHeight w:val="185"/>
        </w:trPr>
        <w:tc>
          <w:tcPr>
            <w:tcW w:w="2042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76591">
              <w:rPr>
                <w:color w:val="auto"/>
                <w:sz w:val="20"/>
                <w:szCs w:val="20"/>
              </w:rPr>
              <w:t>Acknowledgement</w:t>
            </w:r>
            <w:proofErr w:type="spellEnd"/>
          </w:p>
        </w:tc>
        <w:tc>
          <w:tcPr>
            <w:tcW w:w="1843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5CE8" w:rsidRPr="00776591" w:rsidRDefault="00DB56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89" w:type="dxa"/>
          </w:tcPr>
          <w:p w:rsidR="00D47C8C" w:rsidRPr="00A36D0B" w:rsidRDefault="00A36D0B" w:rsidP="005627A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</w:t>
            </w:r>
            <w:r w:rsidR="008636C5">
              <w:rPr>
                <w:color w:val="auto"/>
                <w:sz w:val="20"/>
                <w:szCs w:val="20"/>
              </w:rPr>
              <w:t>трибут</w:t>
            </w:r>
            <w:r w:rsidR="008636C5" w:rsidRPr="00A36D0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47C8C" w:rsidRPr="00A36D0B">
              <w:rPr>
                <w:color w:val="auto"/>
                <w:sz w:val="20"/>
                <w:szCs w:val="20"/>
                <w:lang w:val="en-US"/>
              </w:rPr>
              <w:t>ack_type</w:t>
            </w:r>
            <w:proofErr w:type="spellEnd"/>
            <w:r w:rsidR="00D47C8C" w:rsidRPr="00A36D0B">
              <w:rPr>
                <w:color w:val="auto"/>
                <w:sz w:val="20"/>
                <w:szCs w:val="20"/>
                <w:lang w:val="en-US"/>
              </w:rPr>
              <w:t xml:space="preserve"> = 1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:rsidR="008636C5" w:rsidRPr="00776591" w:rsidRDefault="008636C5" w:rsidP="00A36D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A625A" w:rsidRPr="00DA625A" w:rsidTr="00A36D0B">
        <w:trPr>
          <w:trHeight w:val="436"/>
        </w:trPr>
        <w:tc>
          <w:tcPr>
            <w:tcW w:w="2042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76591">
              <w:rPr>
                <w:color w:val="auto"/>
                <w:sz w:val="20"/>
                <w:szCs w:val="20"/>
              </w:rPr>
              <w:t>RegNumber</w:t>
            </w:r>
            <w:proofErr w:type="spellEnd"/>
          </w:p>
        </w:tc>
        <w:tc>
          <w:tcPr>
            <w:tcW w:w="1072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89" w:type="dxa"/>
          </w:tcPr>
          <w:p w:rsidR="00405CE8" w:rsidRPr="00776591" w:rsidRDefault="00405CE8" w:rsidP="00A36D0B">
            <w:pPr>
              <w:pStyle w:val="Default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Регистрационный номер документа, присвоенный в системе-отправителе</w:t>
            </w:r>
            <w:r w:rsidR="00A36D0B">
              <w:rPr>
                <w:color w:val="auto"/>
                <w:sz w:val="20"/>
                <w:szCs w:val="20"/>
              </w:rPr>
              <w:t>.</w:t>
            </w:r>
          </w:p>
        </w:tc>
      </w:tr>
      <w:tr w:rsidR="009315E2" w:rsidRPr="00DA625A" w:rsidTr="00A36D0B">
        <w:trPr>
          <w:trHeight w:val="75"/>
        </w:trPr>
        <w:tc>
          <w:tcPr>
            <w:tcW w:w="2042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776591">
              <w:rPr>
                <w:color w:val="auto"/>
                <w:sz w:val="20"/>
                <w:szCs w:val="20"/>
              </w:rPr>
              <w:t>AckResult</w:t>
            </w:r>
            <w:proofErr w:type="spellEnd"/>
          </w:p>
        </w:tc>
        <w:tc>
          <w:tcPr>
            <w:tcW w:w="1072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5CE8" w:rsidRPr="00776591" w:rsidRDefault="00405CE8" w:rsidP="00932A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1-n</w:t>
            </w:r>
          </w:p>
        </w:tc>
        <w:tc>
          <w:tcPr>
            <w:tcW w:w="3889" w:type="dxa"/>
          </w:tcPr>
          <w:p w:rsidR="008636C5" w:rsidRDefault="00405CE8" w:rsidP="00A36D0B">
            <w:pPr>
              <w:pStyle w:val="Default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Содержательная часть уведомления</w:t>
            </w:r>
            <w:r w:rsidR="00A36D0B">
              <w:rPr>
                <w:color w:val="auto"/>
                <w:sz w:val="20"/>
                <w:szCs w:val="20"/>
              </w:rPr>
              <w:t>,</w:t>
            </w:r>
          </w:p>
          <w:p w:rsidR="00A36D0B" w:rsidRPr="00776591" w:rsidRDefault="00A36D0B" w:rsidP="00A36D0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атрибут </w:t>
            </w:r>
            <w:proofErr w:type="spellStart"/>
            <w:r w:rsidRPr="00B8419F">
              <w:rPr>
                <w:color w:val="auto"/>
                <w:sz w:val="20"/>
                <w:szCs w:val="20"/>
              </w:rPr>
              <w:t>errorcode</w:t>
            </w:r>
            <w:proofErr w:type="spellEnd"/>
            <w:r w:rsidRPr="00B8419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согласно таблицам 9 или 58</w:t>
            </w:r>
            <w:r w:rsidRPr="00A36D0B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«Формата СМДО».</w:t>
            </w:r>
          </w:p>
        </w:tc>
      </w:tr>
      <w:tr w:rsidR="0047155F" w:rsidTr="0047155F">
        <w:trPr>
          <w:trHeight w:val="7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Default="0047155F" w:rsidP="0047155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Default="0047155F" w:rsidP="0047155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DocTransfer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Default="0047155F" w:rsidP="0047155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Default="0047155F" w:rsidP="0047155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0-1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Default="0047155F" w:rsidP="0047155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Файл не разобранного сообщения</w:t>
            </w:r>
          </w:p>
        </w:tc>
      </w:tr>
      <w:tr w:rsidR="0047155F" w:rsidTr="0047155F">
        <w:trPr>
          <w:trHeight w:val="7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Pr="0047155F" w:rsidRDefault="0047155F" w:rsidP="0047155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155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Pr="0047155F" w:rsidRDefault="0047155F" w:rsidP="0047155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155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Pr="0047155F" w:rsidRDefault="0047155F" w:rsidP="0047155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47155F">
              <w:rPr>
                <w:color w:val="auto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Pr="0047155F" w:rsidRDefault="0047155F" w:rsidP="0047155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155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Pr="0047155F" w:rsidRDefault="0047155F" w:rsidP="0047155F">
            <w:pPr>
              <w:pStyle w:val="Default"/>
              <w:rPr>
                <w:color w:val="auto"/>
                <w:sz w:val="20"/>
                <w:szCs w:val="20"/>
              </w:rPr>
            </w:pPr>
            <w:r w:rsidRPr="0047155F">
              <w:rPr>
                <w:color w:val="auto"/>
                <w:sz w:val="20"/>
                <w:szCs w:val="20"/>
              </w:rPr>
              <w:t>-</w:t>
            </w:r>
          </w:p>
        </w:tc>
      </w:tr>
    </w:tbl>
    <w:p w:rsidR="00A36D0B" w:rsidRDefault="00A36D0B" w:rsidP="000F4FDA">
      <w:pPr>
        <w:spacing w:after="0" w:line="240" w:lineRule="auto"/>
      </w:pPr>
    </w:p>
    <w:p w:rsidR="00BE6C5D" w:rsidRPr="00776591" w:rsidRDefault="00803569" w:rsidP="000F4FDA">
      <w:pPr>
        <w:pStyle w:val="a4"/>
        <w:spacing w:after="0" w:line="240" w:lineRule="auto"/>
        <w:ind w:left="0" w:firstLine="709"/>
      </w:pPr>
      <w:r>
        <w:rPr>
          <w:szCs w:val="24"/>
        </w:rPr>
        <w:t>К</w:t>
      </w:r>
      <w:r w:rsidRPr="00776591">
        <w:rPr>
          <w:szCs w:val="24"/>
        </w:rPr>
        <w:t>витанци</w:t>
      </w:r>
      <w:r>
        <w:rPr>
          <w:szCs w:val="24"/>
        </w:rPr>
        <w:t>и</w:t>
      </w:r>
      <w:r w:rsidRPr="00776591">
        <w:rPr>
          <w:szCs w:val="24"/>
        </w:rPr>
        <w:t xml:space="preserve"> со </w:t>
      </w:r>
      <w:r w:rsidRPr="00803569">
        <w:t>значением</w:t>
      </w:r>
      <w:r w:rsidRPr="00776591">
        <w:rPr>
          <w:szCs w:val="24"/>
        </w:rPr>
        <w:t xml:space="preserve"> </w:t>
      </w:r>
      <w:r>
        <w:rPr>
          <w:szCs w:val="24"/>
        </w:rPr>
        <w:t xml:space="preserve">атрибута </w:t>
      </w:r>
      <w:proofErr w:type="spellStart"/>
      <w:r w:rsidRPr="00776591">
        <w:rPr>
          <w:szCs w:val="24"/>
        </w:rPr>
        <w:t>ack_type</w:t>
      </w:r>
      <w:proofErr w:type="spellEnd"/>
      <w:r w:rsidRPr="00776591">
        <w:rPr>
          <w:szCs w:val="24"/>
        </w:rPr>
        <w:t xml:space="preserve"> </w:t>
      </w:r>
      <w:r>
        <w:rPr>
          <w:szCs w:val="24"/>
        </w:rPr>
        <w:t>= 3 зарезервированы на случай дальнейшего развития Формата СМДО.</w:t>
      </w:r>
    </w:p>
    <w:p w:rsidR="000F4FDA" w:rsidRDefault="000F4FDA" w:rsidP="000F4FDA">
      <w:pPr>
        <w:pStyle w:val="1"/>
        <w:tabs>
          <w:tab w:val="left" w:pos="1134"/>
        </w:tabs>
        <w:spacing w:before="0" w:line="240" w:lineRule="auto"/>
        <w:ind w:left="709"/>
        <w:rPr>
          <w:rFonts w:ascii="Arial" w:hAnsi="Arial" w:cs="Arial"/>
          <w:color w:val="auto"/>
          <w:sz w:val="24"/>
          <w:szCs w:val="24"/>
        </w:rPr>
      </w:pPr>
      <w:bookmarkStart w:id="2" w:name="_Toc468365536"/>
    </w:p>
    <w:p w:rsidR="008D7F14" w:rsidRPr="00776591" w:rsidRDefault="008D7F14" w:rsidP="000F4FDA">
      <w:pPr>
        <w:pStyle w:val="1"/>
        <w:numPr>
          <w:ilvl w:val="0"/>
          <w:numId w:val="12"/>
        </w:numPr>
        <w:tabs>
          <w:tab w:val="left" w:pos="1134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776591">
        <w:rPr>
          <w:rFonts w:ascii="Arial" w:hAnsi="Arial" w:cs="Arial"/>
          <w:color w:val="auto"/>
          <w:sz w:val="24"/>
          <w:szCs w:val="24"/>
        </w:rPr>
        <w:t>П</w:t>
      </w:r>
      <w:r w:rsidR="00C54C43" w:rsidRPr="00776591">
        <w:rPr>
          <w:rFonts w:ascii="Arial" w:hAnsi="Arial" w:cs="Arial"/>
          <w:color w:val="auto"/>
          <w:sz w:val="24"/>
          <w:szCs w:val="24"/>
        </w:rPr>
        <w:t>ОЛЬЗОВАТЕЛЬСКИЕ УВЕДОМЛЕНИЯ, ИСПОЛЬЗУЕМЫЕ ПРИ ПЕРЕДАЧЕ СООБЩЕНИЙ ПО СМДО</w:t>
      </w:r>
      <w:bookmarkEnd w:id="2"/>
    </w:p>
    <w:p w:rsidR="000F4FDA" w:rsidRDefault="000F4FDA" w:rsidP="000F4FDA">
      <w:pPr>
        <w:pStyle w:val="2"/>
        <w:spacing w:before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bookmarkStart w:id="3" w:name="_Toc468365537"/>
    </w:p>
    <w:p w:rsidR="0079092E" w:rsidRPr="00B8419F" w:rsidRDefault="008636C5" w:rsidP="0079092E">
      <w:pPr>
        <w:pStyle w:val="2"/>
        <w:spacing w:before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3.1 </w:t>
      </w:r>
      <w:bookmarkStart w:id="4" w:name="_Toc468365538"/>
      <w:bookmarkEnd w:id="3"/>
      <w:r w:rsidR="0079092E" w:rsidRPr="00B8419F">
        <w:rPr>
          <w:rFonts w:ascii="Arial" w:hAnsi="Arial" w:cs="Arial"/>
          <w:color w:val="auto"/>
          <w:sz w:val="24"/>
          <w:szCs w:val="24"/>
        </w:rPr>
        <w:t>Уведомлени</w:t>
      </w:r>
      <w:r w:rsidR="0079092E">
        <w:rPr>
          <w:rFonts w:ascii="Arial" w:hAnsi="Arial" w:cs="Arial"/>
          <w:color w:val="auto"/>
          <w:sz w:val="24"/>
          <w:szCs w:val="24"/>
        </w:rPr>
        <w:t>я</w:t>
      </w:r>
      <w:r w:rsidR="0079092E" w:rsidRPr="00B8419F">
        <w:rPr>
          <w:rFonts w:ascii="Arial" w:hAnsi="Arial" w:cs="Arial"/>
          <w:color w:val="auto"/>
          <w:sz w:val="24"/>
          <w:szCs w:val="24"/>
        </w:rPr>
        <w:t xml:space="preserve"> о доставке</w:t>
      </w:r>
      <w:r w:rsidR="0079092E">
        <w:rPr>
          <w:rFonts w:ascii="Arial" w:hAnsi="Arial" w:cs="Arial"/>
          <w:color w:val="auto"/>
          <w:sz w:val="24"/>
          <w:szCs w:val="24"/>
        </w:rPr>
        <w:t>/недоставке</w:t>
      </w:r>
      <w:r w:rsidR="0079092E" w:rsidRPr="00B8419F">
        <w:rPr>
          <w:rFonts w:ascii="Arial" w:hAnsi="Arial" w:cs="Arial"/>
          <w:color w:val="auto"/>
          <w:sz w:val="24"/>
          <w:szCs w:val="24"/>
        </w:rPr>
        <w:t xml:space="preserve"> документа в</w:t>
      </w:r>
      <w:r w:rsidR="0079092E">
        <w:rPr>
          <w:rFonts w:ascii="Arial" w:hAnsi="Arial" w:cs="Arial"/>
          <w:color w:val="auto"/>
          <w:sz w:val="24"/>
          <w:szCs w:val="24"/>
        </w:rPr>
        <w:t xml:space="preserve"> ВСЭД</w:t>
      </w:r>
      <w:r w:rsidR="0079092E" w:rsidRPr="00B8419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9092E" w:rsidRPr="00B8419F" w:rsidRDefault="0079092E" w:rsidP="0079092E">
      <w:pPr>
        <w:pStyle w:val="a4"/>
        <w:spacing w:after="0" w:line="240" w:lineRule="auto"/>
        <w:ind w:left="0" w:firstLine="709"/>
      </w:pPr>
    </w:p>
    <w:p w:rsidR="0079092E" w:rsidRPr="00B8419F" w:rsidRDefault="0079092E" w:rsidP="0079092E">
      <w:pPr>
        <w:pStyle w:val="a4"/>
        <w:spacing w:after="0" w:line="240" w:lineRule="auto"/>
        <w:ind w:left="0" w:firstLine="709"/>
      </w:pPr>
      <w:r w:rsidRPr="00B8419F">
        <w:t>Назначение: Информационн</w:t>
      </w:r>
      <w:r>
        <w:t>ы</w:t>
      </w:r>
      <w:r w:rsidRPr="00B8419F">
        <w:t>е уведомлени</w:t>
      </w:r>
      <w:r>
        <w:t>я</w:t>
      </w:r>
      <w:r w:rsidRPr="00B8419F">
        <w:t>. Формиру</w:t>
      </w:r>
      <w:r>
        <w:t>ю</w:t>
      </w:r>
      <w:r w:rsidRPr="00B8419F">
        <w:t xml:space="preserve">тся </w:t>
      </w:r>
      <w:r>
        <w:t>ВСЭД</w:t>
      </w:r>
      <w:r w:rsidRPr="00B8419F">
        <w:t xml:space="preserve"> </w:t>
      </w:r>
      <w:r>
        <w:t>после</w:t>
      </w:r>
      <w:r w:rsidRPr="00B8419F">
        <w:t xml:space="preserve"> формального разбора </w:t>
      </w:r>
      <w:r w:rsidRPr="00B8419F">
        <w:rPr>
          <w:lang w:val="en-US"/>
        </w:rPr>
        <w:t>XML</w:t>
      </w:r>
      <w:r>
        <w:t>-</w:t>
      </w:r>
      <w:r w:rsidRPr="00B8419F">
        <w:t>пакета.</w:t>
      </w:r>
      <w:r>
        <w:t xml:space="preserve"> Имеют ту же структуру, что и системные уведомления о доставке/недоставке, отличаясь от него лишь идентификатором отправителя и, возможно, кодами возврата.</w:t>
      </w:r>
    </w:p>
    <w:p w:rsidR="000F4FDA" w:rsidRDefault="000F4FDA" w:rsidP="0079092E">
      <w:pPr>
        <w:pStyle w:val="2"/>
        <w:spacing w:before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8636C5" w:rsidRPr="00B8419F" w:rsidRDefault="008636C5" w:rsidP="000F4FDA">
      <w:pPr>
        <w:pStyle w:val="2"/>
        <w:spacing w:before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3.2 </w:t>
      </w:r>
      <w:r w:rsidRPr="00B8419F">
        <w:rPr>
          <w:rFonts w:ascii="Arial" w:hAnsi="Arial" w:cs="Arial"/>
          <w:color w:val="auto"/>
          <w:sz w:val="24"/>
          <w:szCs w:val="24"/>
        </w:rPr>
        <w:t xml:space="preserve">Уведомление о </w:t>
      </w:r>
      <w:r>
        <w:rPr>
          <w:rFonts w:ascii="Arial" w:hAnsi="Arial" w:cs="Arial"/>
          <w:color w:val="auto"/>
          <w:sz w:val="24"/>
          <w:szCs w:val="24"/>
        </w:rPr>
        <w:t>регистрации</w:t>
      </w:r>
      <w:r w:rsidR="00803569">
        <w:rPr>
          <w:rFonts w:ascii="Arial" w:hAnsi="Arial" w:cs="Arial"/>
          <w:color w:val="auto"/>
          <w:sz w:val="24"/>
          <w:szCs w:val="24"/>
        </w:rPr>
        <w:t>/отклонении регистрации</w:t>
      </w:r>
      <w:r w:rsidRPr="00B8419F">
        <w:rPr>
          <w:rFonts w:ascii="Arial" w:hAnsi="Arial" w:cs="Arial"/>
          <w:color w:val="auto"/>
          <w:sz w:val="24"/>
          <w:szCs w:val="24"/>
        </w:rPr>
        <w:t xml:space="preserve"> документа в</w:t>
      </w:r>
      <w:r w:rsidR="004E66E6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СЭД</w:t>
      </w:r>
      <w:bookmarkEnd w:id="4"/>
      <w:r w:rsidRPr="00B8419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636C5" w:rsidRPr="00B8419F" w:rsidRDefault="008636C5" w:rsidP="000F4FDA">
      <w:pPr>
        <w:pStyle w:val="a4"/>
        <w:spacing w:after="0" w:line="240" w:lineRule="auto"/>
        <w:ind w:left="0" w:firstLine="709"/>
      </w:pPr>
    </w:p>
    <w:p w:rsidR="008636C5" w:rsidRPr="00B8419F" w:rsidRDefault="008636C5" w:rsidP="000F4FDA">
      <w:pPr>
        <w:pStyle w:val="a4"/>
        <w:spacing w:after="0" w:line="240" w:lineRule="auto"/>
        <w:ind w:left="0" w:firstLine="709"/>
      </w:pPr>
      <w:r w:rsidRPr="00B8419F">
        <w:t xml:space="preserve">Назначение: Информационное уведомление. Формируется </w:t>
      </w:r>
      <w:r>
        <w:t>СЭД</w:t>
      </w:r>
      <w:r w:rsidRPr="00B8419F">
        <w:t xml:space="preserve"> </w:t>
      </w:r>
      <w:r>
        <w:t>после</w:t>
      </w:r>
      <w:r w:rsidRPr="00B8419F">
        <w:t xml:space="preserve"> </w:t>
      </w:r>
      <w:r>
        <w:t>принятия решения о регистрации в</w:t>
      </w:r>
      <w:r w:rsidR="004E66E6">
        <w:t xml:space="preserve"> </w:t>
      </w:r>
      <w:r>
        <w:t xml:space="preserve">СЭД </w:t>
      </w:r>
      <w:r w:rsidR="000F4FDA">
        <w:t>документа</w:t>
      </w:r>
      <w:r w:rsidRPr="00B8419F">
        <w:t>.</w:t>
      </w:r>
    </w:p>
    <w:p w:rsidR="008636C5" w:rsidRPr="00B8419F" w:rsidRDefault="008636C5" w:rsidP="000F4FDA">
      <w:pPr>
        <w:pStyle w:val="a4"/>
        <w:spacing w:after="0" w:line="240" w:lineRule="auto"/>
        <w:ind w:left="0" w:firstLine="709"/>
      </w:pPr>
    </w:p>
    <w:p w:rsidR="008636C5" w:rsidRPr="00B8419F" w:rsidRDefault="008636C5" w:rsidP="000F4FDA">
      <w:pPr>
        <w:pStyle w:val="a4"/>
        <w:spacing w:after="0" w:line="240" w:lineRule="auto"/>
        <w:ind w:left="0" w:firstLine="709"/>
      </w:pPr>
      <w:proofErr w:type="gramStart"/>
      <w:r w:rsidRPr="00B8419F">
        <w:t>Атрибуты:</w:t>
      </w:r>
      <w:r w:rsidRPr="00B8419F">
        <w:tab/>
      </w:r>
      <w:proofErr w:type="gramEnd"/>
      <w:r w:rsidRPr="00B8419F">
        <w:t xml:space="preserve">допустимые атрибуты приведены в таблице </w:t>
      </w:r>
      <w:r w:rsidR="00DB56FA">
        <w:t>2</w:t>
      </w: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  <w:bookmarkStart w:id="5" w:name="_GoBack"/>
      <w:bookmarkEnd w:id="5"/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0F4FDA" w:rsidRDefault="000F4FDA" w:rsidP="008636C5">
      <w:pPr>
        <w:pStyle w:val="a4"/>
        <w:spacing w:after="0"/>
        <w:ind w:hanging="720"/>
        <w:rPr>
          <w:sz w:val="20"/>
          <w:szCs w:val="20"/>
        </w:rPr>
      </w:pPr>
    </w:p>
    <w:p w:rsidR="008636C5" w:rsidRPr="00B8419F" w:rsidRDefault="008636C5" w:rsidP="008636C5">
      <w:pPr>
        <w:pStyle w:val="a4"/>
        <w:spacing w:after="0"/>
        <w:ind w:hanging="720"/>
        <w:rPr>
          <w:sz w:val="20"/>
          <w:szCs w:val="20"/>
        </w:rPr>
      </w:pPr>
      <w:r w:rsidRPr="00B8419F">
        <w:rPr>
          <w:sz w:val="20"/>
          <w:szCs w:val="20"/>
        </w:rPr>
        <w:lastRenderedPageBreak/>
        <w:t xml:space="preserve">Таблица </w:t>
      </w:r>
      <w:r w:rsidR="00DB56FA">
        <w:rPr>
          <w:sz w:val="20"/>
          <w:szCs w:val="20"/>
        </w:rPr>
        <w:t>2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843"/>
        <w:gridCol w:w="1559"/>
        <w:gridCol w:w="1134"/>
        <w:gridCol w:w="3402"/>
      </w:tblGrid>
      <w:tr w:rsidR="008636C5" w:rsidRPr="00B8419F" w:rsidTr="00B8419F">
        <w:trPr>
          <w:trHeight w:val="231"/>
        </w:trPr>
        <w:tc>
          <w:tcPr>
            <w:tcW w:w="5444" w:type="dxa"/>
            <w:gridSpan w:val="3"/>
          </w:tcPr>
          <w:p w:rsidR="008636C5" w:rsidRPr="00B8419F" w:rsidRDefault="008636C5" w:rsidP="00B8419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Наименование и уровень вложенности элементов</w:t>
            </w:r>
          </w:p>
        </w:tc>
        <w:tc>
          <w:tcPr>
            <w:tcW w:w="1134" w:type="dxa"/>
            <w:vMerge w:val="restart"/>
          </w:tcPr>
          <w:p w:rsidR="008636C5" w:rsidRPr="00B8419F" w:rsidRDefault="008636C5" w:rsidP="00B8419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Кратность</w:t>
            </w:r>
          </w:p>
        </w:tc>
        <w:tc>
          <w:tcPr>
            <w:tcW w:w="3402" w:type="dxa"/>
            <w:vMerge w:val="restart"/>
          </w:tcPr>
          <w:p w:rsidR="008636C5" w:rsidRPr="00B8419F" w:rsidRDefault="008636C5" w:rsidP="00B8419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Комментарий</w:t>
            </w:r>
          </w:p>
        </w:tc>
      </w:tr>
      <w:tr w:rsidR="008636C5" w:rsidRPr="00B8419F" w:rsidTr="00B8419F">
        <w:trPr>
          <w:trHeight w:val="93"/>
        </w:trPr>
        <w:tc>
          <w:tcPr>
            <w:tcW w:w="2042" w:type="dxa"/>
          </w:tcPr>
          <w:p w:rsidR="008636C5" w:rsidRPr="00B8419F" w:rsidRDefault="008636C5" w:rsidP="00B8419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636C5" w:rsidRPr="00B8419F" w:rsidRDefault="008636C5" w:rsidP="00B8419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36C5" w:rsidRPr="00B8419F" w:rsidRDefault="008636C5" w:rsidP="00B8419F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419F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Merge/>
          </w:tcPr>
          <w:p w:rsidR="008636C5" w:rsidRPr="00B8419F" w:rsidRDefault="008636C5" w:rsidP="00B8419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636C5" w:rsidRPr="00B8419F" w:rsidRDefault="008636C5" w:rsidP="00B8419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636C5" w:rsidRPr="00B8419F" w:rsidTr="00B8419F">
        <w:trPr>
          <w:trHeight w:val="185"/>
        </w:trPr>
        <w:tc>
          <w:tcPr>
            <w:tcW w:w="2042" w:type="dxa"/>
          </w:tcPr>
          <w:p w:rsidR="008636C5" w:rsidRPr="00B8419F" w:rsidRDefault="008636C5" w:rsidP="00B841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8419F">
              <w:rPr>
                <w:color w:val="auto"/>
                <w:sz w:val="20"/>
                <w:szCs w:val="20"/>
              </w:rPr>
              <w:t>Acknowledgement</w:t>
            </w:r>
            <w:proofErr w:type="spellEnd"/>
          </w:p>
        </w:tc>
        <w:tc>
          <w:tcPr>
            <w:tcW w:w="1843" w:type="dxa"/>
          </w:tcPr>
          <w:p w:rsidR="008636C5" w:rsidRPr="00B8419F" w:rsidRDefault="008636C5" w:rsidP="00B841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636C5" w:rsidRPr="00B8419F" w:rsidRDefault="008636C5" w:rsidP="00B841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6C5" w:rsidRPr="00B8419F" w:rsidRDefault="00DB56FA" w:rsidP="00B841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8636C5" w:rsidRPr="00B8419F" w:rsidRDefault="00DB56FA" w:rsidP="00DB56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</w:t>
            </w:r>
            <w:r w:rsidR="008636C5">
              <w:rPr>
                <w:color w:val="auto"/>
                <w:sz w:val="20"/>
                <w:szCs w:val="20"/>
              </w:rPr>
              <w:t xml:space="preserve">трибут </w:t>
            </w:r>
            <w:proofErr w:type="spellStart"/>
            <w:r w:rsidR="008636C5" w:rsidRPr="00B8419F">
              <w:rPr>
                <w:color w:val="auto"/>
                <w:sz w:val="20"/>
                <w:szCs w:val="20"/>
              </w:rPr>
              <w:t>a</w:t>
            </w:r>
            <w:r w:rsidR="008636C5">
              <w:rPr>
                <w:color w:val="auto"/>
                <w:sz w:val="20"/>
                <w:szCs w:val="20"/>
              </w:rPr>
              <w:t>ck_type</w:t>
            </w:r>
            <w:proofErr w:type="spellEnd"/>
            <w:r w:rsidR="008636C5">
              <w:rPr>
                <w:color w:val="auto"/>
                <w:sz w:val="20"/>
                <w:szCs w:val="20"/>
              </w:rPr>
              <w:t xml:space="preserve"> = 2.</w:t>
            </w:r>
          </w:p>
        </w:tc>
      </w:tr>
      <w:tr w:rsidR="008636C5" w:rsidRPr="00B8419F" w:rsidTr="00B8419F">
        <w:trPr>
          <w:trHeight w:val="436"/>
        </w:trPr>
        <w:tc>
          <w:tcPr>
            <w:tcW w:w="2042" w:type="dxa"/>
          </w:tcPr>
          <w:p w:rsidR="008636C5" w:rsidRPr="00B8419F" w:rsidRDefault="008636C5" w:rsidP="00B841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636C5" w:rsidRPr="00B8419F" w:rsidRDefault="008636C5" w:rsidP="00B841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8419F">
              <w:rPr>
                <w:color w:val="auto"/>
                <w:sz w:val="20"/>
                <w:szCs w:val="20"/>
              </w:rPr>
              <w:t>RegNumber</w:t>
            </w:r>
            <w:proofErr w:type="spellEnd"/>
          </w:p>
        </w:tc>
        <w:tc>
          <w:tcPr>
            <w:tcW w:w="1559" w:type="dxa"/>
          </w:tcPr>
          <w:p w:rsidR="008636C5" w:rsidRPr="00B8419F" w:rsidRDefault="008636C5" w:rsidP="00B841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6C5" w:rsidRPr="00B8419F" w:rsidRDefault="008636C5" w:rsidP="00B8419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8636C5" w:rsidRPr="00B8419F" w:rsidRDefault="008636C5" w:rsidP="00776591">
            <w:pPr>
              <w:pStyle w:val="Default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Регистрационный номер документа, присвоенный в системе-отправителе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DB56FA" w:rsidRPr="00B8419F" w:rsidTr="00B8419F">
        <w:trPr>
          <w:trHeight w:val="436"/>
        </w:trPr>
        <w:tc>
          <w:tcPr>
            <w:tcW w:w="2042" w:type="dxa"/>
          </w:tcPr>
          <w:p w:rsidR="00DB56FA" w:rsidRPr="00B8419F" w:rsidRDefault="00DB56FA" w:rsidP="00DB56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56FA" w:rsidRPr="00B8419F" w:rsidRDefault="00DB56FA" w:rsidP="00DB56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Inc</w:t>
            </w:r>
            <w:r w:rsidRPr="00B8419F">
              <w:rPr>
                <w:color w:val="auto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559" w:type="dxa"/>
          </w:tcPr>
          <w:p w:rsidR="00DB56FA" w:rsidRPr="00B8419F" w:rsidRDefault="00DB56FA" w:rsidP="00DB56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6FA" w:rsidRPr="00B8419F" w:rsidRDefault="00DB56FA" w:rsidP="00DB56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B56FA" w:rsidRPr="00B8419F" w:rsidRDefault="00DB56FA" w:rsidP="00DB56FA">
            <w:pPr>
              <w:pStyle w:val="Default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Регистрационный номер документа, присвоенный в системе-</w:t>
            </w:r>
            <w:r>
              <w:rPr>
                <w:color w:val="auto"/>
                <w:sz w:val="20"/>
                <w:szCs w:val="20"/>
              </w:rPr>
              <w:t>получателе.</w:t>
            </w:r>
          </w:p>
        </w:tc>
      </w:tr>
      <w:tr w:rsidR="00DB56FA" w:rsidRPr="00B8419F" w:rsidTr="00B8419F">
        <w:trPr>
          <w:trHeight w:val="75"/>
        </w:trPr>
        <w:tc>
          <w:tcPr>
            <w:tcW w:w="2042" w:type="dxa"/>
          </w:tcPr>
          <w:p w:rsidR="00DB56FA" w:rsidRPr="00B8419F" w:rsidRDefault="00DB56FA" w:rsidP="00DB56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56FA" w:rsidRPr="00B8419F" w:rsidRDefault="00DB56FA" w:rsidP="00DB56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8419F">
              <w:rPr>
                <w:color w:val="auto"/>
                <w:sz w:val="20"/>
                <w:szCs w:val="20"/>
              </w:rPr>
              <w:t>AckResult</w:t>
            </w:r>
            <w:proofErr w:type="spellEnd"/>
          </w:p>
        </w:tc>
        <w:tc>
          <w:tcPr>
            <w:tcW w:w="1559" w:type="dxa"/>
          </w:tcPr>
          <w:p w:rsidR="00DB56FA" w:rsidRPr="00B8419F" w:rsidRDefault="00DB56FA" w:rsidP="00DB56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56FA" w:rsidRPr="00B8419F" w:rsidRDefault="00DB56FA" w:rsidP="00DB56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8419F">
              <w:rPr>
                <w:color w:val="auto"/>
                <w:sz w:val="20"/>
                <w:szCs w:val="20"/>
              </w:rPr>
              <w:t>1-n</w:t>
            </w:r>
          </w:p>
        </w:tc>
        <w:tc>
          <w:tcPr>
            <w:tcW w:w="3402" w:type="dxa"/>
          </w:tcPr>
          <w:p w:rsidR="00DB56FA" w:rsidRDefault="00DB56FA" w:rsidP="00DB56FA">
            <w:pPr>
              <w:pStyle w:val="Default"/>
              <w:rPr>
                <w:color w:val="auto"/>
                <w:sz w:val="20"/>
                <w:szCs w:val="20"/>
              </w:rPr>
            </w:pPr>
            <w:r w:rsidRPr="00776591">
              <w:rPr>
                <w:color w:val="auto"/>
                <w:sz w:val="20"/>
                <w:szCs w:val="20"/>
              </w:rPr>
              <w:t>Содержательная часть уведомления</w:t>
            </w:r>
            <w:r>
              <w:rPr>
                <w:color w:val="auto"/>
                <w:sz w:val="20"/>
                <w:szCs w:val="20"/>
              </w:rPr>
              <w:t>,</w:t>
            </w:r>
          </w:p>
          <w:p w:rsidR="00DB56FA" w:rsidRPr="00B8419F" w:rsidRDefault="00DB56FA" w:rsidP="00DB56F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атрибут </w:t>
            </w:r>
            <w:proofErr w:type="spellStart"/>
            <w:r w:rsidRPr="00B8419F">
              <w:rPr>
                <w:color w:val="auto"/>
                <w:sz w:val="20"/>
                <w:szCs w:val="20"/>
              </w:rPr>
              <w:t>errorcode</w:t>
            </w:r>
            <w:proofErr w:type="spellEnd"/>
            <w:r w:rsidRPr="00B8419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согласно таблице 9 «Формата СМДО».</w:t>
            </w:r>
          </w:p>
        </w:tc>
      </w:tr>
      <w:tr w:rsidR="0047155F" w:rsidTr="0047155F">
        <w:trPr>
          <w:trHeight w:val="7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Default="0047155F" w:rsidP="001D0A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Default="0047155F" w:rsidP="001D0A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DocTransfer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Default="0047155F" w:rsidP="001D0A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Default="0047155F" w:rsidP="001D0A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Default="0047155F" w:rsidP="001D0A6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Файл не разобранного сообщения</w:t>
            </w:r>
          </w:p>
        </w:tc>
      </w:tr>
      <w:tr w:rsidR="0047155F" w:rsidRPr="0047155F" w:rsidTr="0047155F">
        <w:trPr>
          <w:trHeight w:val="7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Pr="0047155F" w:rsidRDefault="0047155F" w:rsidP="001D0A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155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Pr="0047155F" w:rsidRDefault="0047155F" w:rsidP="001D0A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155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Pr="0047155F" w:rsidRDefault="0047155F" w:rsidP="001D0A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47155F">
              <w:rPr>
                <w:color w:val="auto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Pr="0047155F" w:rsidRDefault="0047155F" w:rsidP="001D0A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155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5F" w:rsidRPr="0047155F" w:rsidRDefault="0047155F" w:rsidP="001D0A67">
            <w:pPr>
              <w:pStyle w:val="Default"/>
              <w:rPr>
                <w:color w:val="auto"/>
                <w:sz w:val="20"/>
                <w:szCs w:val="20"/>
              </w:rPr>
            </w:pPr>
            <w:r w:rsidRPr="0047155F">
              <w:rPr>
                <w:color w:val="auto"/>
                <w:sz w:val="20"/>
                <w:szCs w:val="20"/>
              </w:rPr>
              <w:t>-</w:t>
            </w:r>
          </w:p>
        </w:tc>
      </w:tr>
    </w:tbl>
    <w:p w:rsidR="008636C5" w:rsidRPr="00B8419F" w:rsidRDefault="008636C5" w:rsidP="008636C5">
      <w:pPr>
        <w:jc w:val="left"/>
      </w:pPr>
    </w:p>
    <w:p w:rsidR="008636C5" w:rsidRPr="00B8419F" w:rsidRDefault="008636C5" w:rsidP="008636C5">
      <w:pPr>
        <w:pStyle w:val="2"/>
        <w:ind w:firstLine="709"/>
        <w:rPr>
          <w:rFonts w:ascii="Arial" w:hAnsi="Arial" w:cs="Arial"/>
          <w:color w:val="auto"/>
          <w:sz w:val="24"/>
          <w:szCs w:val="24"/>
        </w:rPr>
      </w:pPr>
      <w:bookmarkStart w:id="6" w:name="_Toc468365539"/>
      <w:r>
        <w:rPr>
          <w:rFonts w:ascii="Arial" w:hAnsi="Arial" w:cs="Arial"/>
          <w:color w:val="auto"/>
          <w:sz w:val="24"/>
          <w:szCs w:val="24"/>
        </w:rPr>
        <w:t>3.</w:t>
      </w:r>
      <w:r w:rsidRPr="00776591">
        <w:rPr>
          <w:rFonts w:ascii="Arial" w:hAnsi="Arial" w:cs="Arial"/>
          <w:color w:val="auto"/>
          <w:sz w:val="24"/>
          <w:szCs w:val="24"/>
        </w:rPr>
        <w:t>3</w:t>
      </w:r>
      <w:r>
        <w:rPr>
          <w:rFonts w:ascii="Arial" w:hAnsi="Arial" w:cs="Arial"/>
          <w:color w:val="auto"/>
          <w:sz w:val="24"/>
          <w:szCs w:val="24"/>
        </w:rPr>
        <w:t xml:space="preserve"> Пользовательское уведомление СЭД</w:t>
      </w:r>
      <w:bookmarkEnd w:id="6"/>
      <w:r w:rsidRPr="00B8419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636C5" w:rsidRPr="00B8419F" w:rsidRDefault="008636C5" w:rsidP="008636C5">
      <w:pPr>
        <w:pStyle w:val="a4"/>
        <w:jc w:val="left"/>
      </w:pPr>
    </w:p>
    <w:p w:rsidR="008636C5" w:rsidRDefault="008636C5" w:rsidP="00DB56FA">
      <w:pPr>
        <w:ind w:firstLine="708"/>
      </w:pPr>
    </w:p>
    <w:sectPr w:rsidR="008636C5" w:rsidSect="008202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DB" w:rsidRDefault="00EE22DB" w:rsidP="00D31113">
      <w:pPr>
        <w:spacing w:after="0" w:line="240" w:lineRule="auto"/>
      </w:pPr>
      <w:r>
        <w:separator/>
      </w:r>
    </w:p>
  </w:endnote>
  <w:endnote w:type="continuationSeparator" w:id="0">
    <w:p w:rsidR="00EE22DB" w:rsidRDefault="00EE22DB" w:rsidP="00D3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DB" w:rsidRDefault="00EE22DB" w:rsidP="00D31113">
      <w:pPr>
        <w:spacing w:after="0" w:line="240" w:lineRule="auto"/>
      </w:pPr>
      <w:r>
        <w:separator/>
      </w:r>
    </w:p>
  </w:footnote>
  <w:footnote w:type="continuationSeparator" w:id="0">
    <w:p w:rsidR="00EE22DB" w:rsidRDefault="00EE22DB" w:rsidP="00D3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156941"/>
      <w:docPartObj>
        <w:docPartGallery w:val="Page Numbers (Top of Page)"/>
        <w:docPartUnique/>
      </w:docPartObj>
    </w:sdtPr>
    <w:sdtEndPr/>
    <w:sdtContent>
      <w:p w:rsidR="00B15020" w:rsidRDefault="00B150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92E">
          <w:rPr>
            <w:noProof/>
          </w:rPr>
          <w:t>6</w:t>
        </w:r>
        <w:r>
          <w:fldChar w:fldCharType="end"/>
        </w:r>
      </w:p>
    </w:sdtContent>
  </w:sdt>
  <w:p w:rsidR="00B15020" w:rsidRDefault="00B150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48BB"/>
    <w:multiLevelType w:val="hybridMultilevel"/>
    <w:tmpl w:val="04F2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4BF2"/>
    <w:multiLevelType w:val="hybridMultilevel"/>
    <w:tmpl w:val="04F2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3913"/>
    <w:multiLevelType w:val="hybridMultilevel"/>
    <w:tmpl w:val="9FCA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834FA"/>
    <w:multiLevelType w:val="multilevel"/>
    <w:tmpl w:val="23909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FC087D"/>
    <w:multiLevelType w:val="hybridMultilevel"/>
    <w:tmpl w:val="834C8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9669BA"/>
    <w:multiLevelType w:val="multilevel"/>
    <w:tmpl w:val="1D607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4" w:hanging="405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6" w15:restartNumberingAfterBreak="0">
    <w:nsid w:val="607241D0"/>
    <w:multiLevelType w:val="hybridMultilevel"/>
    <w:tmpl w:val="04F2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E1083"/>
    <w:multiLevelType w:val="hybridMultilevel"/>
    <w:tmpl w:val="04F2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C6B95"/>
    <w:multiLevelType w:val="hybridMultilevel"/>
    <w:tmpl w:val="E82CA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721676"/>
    <w:multiLevelType w:val="hybridMultilevel"/>
    <w:tmpl w:val="E3828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232CC3"/>
    <w:multiLevelType w:val="multilevel"/>
    <w:tmpl w:val="23909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E3427A"/>
    <w:multiLevelType w:val="hybridMultilevel"/>
    <w:tmpl w:val="04F2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02"/>
    <w:rsid w:val="00016D31"/>
    <w:rsid w:val="00022375"/>
    <w:rsid w:val="00077692"/>
    <w:rsid w:val="00082A14"/>
    <w:rsid w:val="000838A3"/>
    <w:rsid w:val="000A47F8"/>
    <w:rsid w:val="000A53AD"/>
    <w:rsid w:val="000C024C"/>
    <w:rsid w:val="000C111A"/>
    <w:rsid w:val="000E7CC0"/>
    <w:rsid w:val="000F07A5"/>
    <w:rsid w:val="000F4FDA"/>
    <w:rsid w:val="00126BD2"/>
    <w:rsid w:val="00127DEF"/>
    <w:rsid w:val="001365FD"/>
    <w:rsid w:val="00144EB7"/>
    <w:rsid w:val="00194E39"/>
    <w:rsid w:val="001963B3"/>
    <w:rsid w:val="001A3F8D"/>
    <w:rsid w:val="001D7CB8"/>
    <w:rsid w:val="001E446E"/>
    <w:rsid w:val="001E7129"/>
    <w:rsid w:val="001F56F6"/>
    <w:rsid w:val="00234A8F"/>
    <w:rsid w:val="00243128"/>
    <w:rsid w:val="00250100"/>
    <w:rsid w:val="002610B2"/>
    <w:rsid w:val="00276CF8"/>
    <w:rsid w:val="002916A9"/>
    <w:rsid w:val="002D7C2E"/>
    <w:rsid w:val="002E0E09"/>
    <w:rsid w:val="002E5A98"/>
    <w:rsid w:val="00321C1A"/>
    <w:rsid w:val="00330B77"/>
    <w:rsid w:val="00332FF0"/>
    <w:rsid w:val="00333F05"/>
    <w:rsid w:val="00335528"/>
    <w:rsid w:val="00342C1E"/>
    <w:rsid w:val="0037028B"/>
    <w:rsid w:val="00383312"/>
    <w:rsid w:val="00385B9A"/>
    <w:rsid w:val="00390E1B"/>
    <w:rsid w:val="003A073D"/>
    <w:rsid w:val="003A607C"/>
    <w:rsid w:val="003B0B02"/>
    <w:rsid w:val="003D7AFE"/>
    <w:rsid w:val="00400AB8"/>
    <w:rsid w:val="00402DAB"/>
    <w:rsid w:val="00405CE8"/>
    <w:rsid w:val="004142D7"/>
    <w:rsid w:val="00422397"/>
    <w:rsid w:val="00441D1C"/>
    <w:rsid w:val="00451AAF"/>
    <w:rsid w:val="004639D3"/>
    <w:rsid w:val="0047155F"/>
    <w:rsid w:val="00474A11"/>
    <w:rsid w:val="004B6507"/>
    <w:rsid w:val="004B759A"/>
    <w:rsid w:val="004D4C12"/>
    <w:rsid w:val="004E4B97"/>
    <w:rsid w:val="004E66E6"/>
    <w:rsid w:val="004E70B4"/>
    <w:rsid w:val="005017EE"/>
    <w:rsid w:val="0050322B"/>
    <w:rsid w:val="00506FA3"/>
    <w:rsid w:val="00512204"/>
    <w:rsid w:val="00512FD1"/>
    <w:rsid w:val="005206B4"/>
    <w:rsid w:val="00521FB9"/>
    <w:rsid w:val="00542F01"/>
    <w:rsid w:val="005627A3"/>
    <w:rsid w:val="00585F30"/>
    <w:rsid w:val="00593B09"/>
    <w:rsid w:val="006143E2"/>
    <w:rsid w:val="00635A65"/>
    <w:rsid w:val="00636F16"/>
    <w:rsid w:val="006877BE"/>
    <w:rsid w:val="006B78AA"/>
    <w:rsid w:val="006E7D25"/>
    <w:rsid w:val="00723388"/>
    <w:rsid w:val="00736059"/>
    <w:rsid w:val="00762130"/>
    <w:rsid w:val="007754CF"/>
    <w:rsid w:val="00776591"/>
    <w:rsid w:val="00786198"/>
    <w:rsid w:val="0079092E"/>
    <w:rsid w:val="00796699"/>
    <w:rsid w:val="007A580E"/>
    <w:rsid w:val="007C0E4E"/>
    <w:rsid w:val="007C1EDC"/>
    <w:rsid w:val="00803569"/>
    <w:rsid w:val="00805EB4"/>
    <w:rsid w:val="008202AA"/>
    <w:rsid w:val="00844E9E"/>
    <w:rsid w:val="00854CE3"/>
    <w:rsid w:val="008636C5"/>
    <w:rsid w:val="00881144"/>
    <w:rsid w:val="0089412A"/>
    <w:rsid w:val="008D3439"/>
    <w:rsid w:val="008D41A8"/>
    <w:rsid w:val="008D51F0"/>
    <w:rsid w:val="008D6836"/>
    <w:rsid w:val="008D7F14"/>
    <w:rsid w:val="008E7CFD"/>
    <w:rsid w:val="009315E2"/>
    <w:rsid w:val="00932A9A"/>
    <w:rsid w:val="0097747E"/>
    <w:rsid w:val="009930BE"/>
    <w:rsid w:val="009A7DA1"/>
    <w:rsid w:val="009E5733"/>
    <w:rsid w:val="00A32348"/>
    <w:rsid w:val="00A36D0B"/>
    <w:rsid w:val="00A3769E"/>
    <w:rsid w:val="00A52217"/>
    <w:rsid w:val="00A547F4"/>
    <w:rsid w:val="00A64F3E"/>
    <w:rsid w:val="00AB2A44"/>
    <w:rsid w:val="00AB74B0"/>
    <w:rsid w:val="00AE6905"/>
    <w:rsid w:val="00B02F40"/>
    <w:rsid w:val="00B04851"/>
    <w:rsid w:val="00B05EC7"/>
    <w:rsid w:val="00B12BBF"/>
    <w:rsid w:val="00B15020"/>
    <w:rsid w:val="00B45972"/>
    <w:rsid w:val="00B62477"/>
    <w:rsid w:val="00B83218"/>
    <w:rsid w:val="00B970C5"/>
    <w:rsid w:val="00BD08BA"/>
    <w:rsid w:val="00BD0FD3"/>
    <w:rsid w:val="00BD5FA6"/>
    <w:rsid w:val="00BE4280"/>
    <w:rsid w:val="00BE6C5D"/>
    <w:rsid w:val="00C20901"/>
    <w:rsid w:val="00C31E21"/>
    <w:rsid w:val="00C46D2B"/>
    <w:rsid w:val="00C54C43"/>
    <w:rsid w:val="00C71EFD"/>
    <w:rsid w:val="00C82B2F"/>
    <w:rsid w:val="00C91509"/>
    <w:rsid w:val="00CA1815"/>
    <w:rsid w:val="00CE030F"/>
    <w:rsid w:val="00CE194B"/>
    <w:rsid w:val="00CE3F86"/>
    <w:rsid w:val="00D07F9C"/>
    <w:rsid w:val="00D31113"/>
    <w:rsid w:val="00D37AB1"/>
    <w:rsid w:val="00D44EDE"/>
    <w:rsid w:val="00D47C8C"/>
    <w:rsid w:val="00D50747"/>
    <w:rsid w:val="00D84393"/>
    <w:rsid w:val="00D96B31"/>
    <w:rsid w:val="00DA3FFF"/>
    <w:rsid w:val="00DA625A"/>
    <w:rsid w:val="00DB56FA"/>
    <w:rsid w:val="00DC1BB1"/>
    <w:rsid w:val="00DD37BB"/>
    <w:rsid w:val="00E03C21"/>
    <w:rsid w:val="00E237A0"/>
    <w:rsid w:val="00E508F6"/>
    <w:rsid w:val="00E529B4"/>
    <w:rsid w:val="00E9019C"/>
    <w:rsid w:val="00EC073E"/>
    <w:rsid w:val="00EC1D8C"/>
    <w:rsid w:val="00ED652D"/>
    <w:rsid w:val="00EE22DB"/>
    <w:rsid w:val="00EE33AF"/>
    <w:rsid w:val="00EF18E9"/>
    <w:rsid w:val="00F04D40"/>
    <w:rsid w:val="00F20B9E"/>
    <w:rsid w:val="00F422B0"/>
    <w:rsid w:val="00F45238"/>
    <w:rsid w:val="00F820DA"/>
    <w:rsid w:val="00FE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3F21B-70DA-4661-B0BE-557358FE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02"/>
    <w:pPr>
      <w:jc w:val="both"/>
    </w:pPr>
    <w:rPr>
      <w:rFonts w:ascii="Arial" w:eastAsia="Calibri" w:hAnsi="Arial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4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323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2348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E03C21"/>
    <w:pPr>
      <w:tabs>
        <w:tab w:val="left" w:pos="720"/>
        <w:tab w:val="right" w:leader="dot" w:pos="9911"/>
      </w:tabs>
      <w:spacing w:after="0" w:line="240" w:lineRule="auto"/>
      <w:ind w:left="709" w:hanging="425"/>
      <w:jc w:val="left"/>
    </w:pPr>
    <w:rPr>
      <w:rFonts w:cs="Arial"/>
      <w:bCs/>
      <w:noProof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1EDC"/>
    <w:pPr>
      <w:tabs>
        <w:tab w:val="right" w:leader="dot" w:pos="9214"/>
      </w:tabs>
      <w:spacing w:after="0" w:line="240" w:lineRule="auto"/>
      <w:ind w:left="284" w:hanging="284"/>
      <w:jc w:val="left"/>
    </w:pPr>
    <w:rPr>
      <w:rFonts w:cs="Arial"/>
      <w:bCs/>
      <w:caps/>
      <w:noProof/>
      <w:szCs w:val="24"/>
    </w:rPr>
  </w:style>
  <w:style w:type="paragraph" w:styleId="3">
    <w:name w:val="toc 3"/>
    <w:basedOn w:val="a"/>
    <w:next w:val="a"/>
    <w:autoRedefine/>
    <w:uiPriority w:val="39"/>
    <w:unhideWhenUsed/>
    <w:rsid w:val="00A32348"/>
    <w:pPr>
      <w:tabs>
        <w:tab w:val="right" w:leader="dot" w:pos="9911"/>
      </w:tabs>
      <w:spacing w:after="0" w:line="240" w:lineRule="auto"/>
      <w:ind w:left="2268" w:hanging="708"/>
      <w:jc w:val="left"/>
    </w:pPr>
    <w:rPr>
      <w:rFonts w:cs="Arial"/>
      <w:noProof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3234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32348"/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paragraph" w:customStyle="1" w:styleId="Default">
    <w:name w:val="Default"/>
    <w:rsid w:val="00405C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3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113"/>
    <w:rPr>
      <w:rFonts w:ascii="Arial" w:eastAsia="Calibri" w:hAnsi="Arial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D3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113"/>
    <w:rPr>
      <w:rFonts w:ascii="Arial" w:eastAsia="Calibri" w:hAnsi="Arial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4E4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4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E03C21"/>
    <w:pPr>
      <w:spacing w:line="259" w:lineRule="auto"/>
      <w:jc w:val="left"/>
      <w:outlineLvl w:val="9"/>
    </w:pPr>
    <w:rPr>
      <w:lang w:eastAsia="ru-RU"/>
    </w:rPr>
  </w:style>
  <w:style w:type="character" w:customStyle="1" w:styleId="tx1">
    <w:name w:val="tx1"/>
    <w:basedOn w:val="a0"/>
    <w:rsid w:val="001963B3"/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rsid w:val="00B832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3218"/>
    <w:rPr>
      <w:rFonts w:ascii="Arial" w:eastAsia="Calibri" w:hAnsi="Arial"/>
      <w:sz w:val="20"/>
      <w:szCs w:val="20"/>
    </w:rPr>
  </w:style>
  <w:style w:type="paragraph" w:styleId="ac">
    <w:name w:val="caption"/>
    <w:basedOn w:val="a"/>
    <w:next w:val="a"/>
    <w:uiPriority w:val="35"/>
    <w:qFormat/>
    <w:rsid w:val="00B05EC7"/>
    <w:pPr>
      <w:spacing w:line="240" w:lineRule="auto"/>
    </w:pPr>
    <w:rPr>
      <w:b/>
      <w:bCs/>
      <w:sz w:val="18"/>
      <w:szCs w:val="18"/>
    </w:rPr>
  </w:style>
  <w:style w:type="paragraph" w:customStyle="1" w:styleId="12">
    <w:name w:val="ТТ Знак Знак Знак Знак Знак Знак Знак Знак Знак Знак Знак1 Знак"/>
    <w:basedOn w:val="a"/>
    <w:link w:val="13"/>
    <w:rsid w:val="00A547F4"/>
    <w:pPr>
      <w:spacing w:after="0" w:line="360" w:lineRule="auto"/>
      <w:ind w:firstLine="567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13">
    <w:name w:val="ТТ Знак Знак Знак Знак Знак Знак Знак Знак Знак Знак Знак1 Знак Знак"/>
    <w:link w:val="12"/>
    <w:rsid w:val="00A547F4"/>
    <w:rPr>
      <w:rFonts w:eastAsia="Times New Roman"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776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65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3E0C-4B3B-42DA-BF95-845B7F51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Kruhlik Svuatoslav</dc:creator>
  <cp:lastModifiedBy>Ольга Стрельченя</cp:lastModifiedBy>
  <cp:revision>4</cp:revision>
  <dcterms:created xsi:type="dcterms:W3CDTF">2016-12-01T13:20:00Z</dcterms:created>
  <dcterms:modified xsi:type="dcterms:W3CDTF">2016-12-08T09:52:00Z</dcterms:modified>
</cp:coreProperties>
</file>