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EC" w:rsidRPr="00B8125B" w:rsidRDefault="00B8125B" w:rsidP="00B8125B">
      <w:pPr>
        <w:ind w:firstLine="708"/>
        <w:jc w:val="center"/>
        <w:rPr>
          <w:rFonts w:eastAsia="Batang"/>
          <w:b/>
          <w:sz w:val="30"/>
          <w:szCs w:val="30"/>
          <w:lang w:eastAsia="ko-KR"/>
        </w:rPr>
      </w:pPr>
      <w:r>
        <w:rPr>
          <w:rFonts w:eastAsia="Batang"/>
          <w:b/>
          <w:sz w:val="30"/>
          <w:szCs w:val="30"/>
          <w:lang w:eastAsia="ko-KR"/>
        </w:rPr>
        <w:t>Е</w:t>
      </w:r>
      <w:r w:rsidRPr="00B8125B">
        <w:rPr>
          <w:rFonts w:eastAsia="Batang"/>
          <w:b/>
          <w:sz w:val="30"/>
          <w:szCs w:val="30"/>
          <w:lang w:eastAsia="ko-KR"/>
        </w:rPr>
        <w:t>диные подходы  по организации и контролю деятельности государственных органов и организаций в части внедрения и использования СМДО</w:t>
      </w:r>
    </w:p>
    <w:p w:rsidR="00B8125B" w:rsidRDefault="00B8125B" w:rsidP="00B850EC">
      <w:pPr>
        <w:ind w:firstLine="708"/>
        <w:jc w:val="right"/>
        <w:rPr>
          <w:sz w:val="30"/>
          <w:szCs w:val="30"/>
          <w:lang w:val="be-BY"/>
        </w:rPr>
      </w:pPr>
    </w:p>
    <w:p w:rsidR="00B850EC" w:rsidRDefault="00B850EC" w:rsidP="00B850E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В соответствии с пунктом 3 </w:t>
      </w:r>
      <w:r>
        <w:rPr>
          <w:sz w:val="30"/>
          <w:szCs w:val="30"/>
        </w:rPr>
        <w:t xml:space="preserve">Указа Президента Республики Беларусь от 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30"/>
            <w:szCs w:val="30"/>
          </w:rPr>
          <w:t>2013 г</w:t>
        </w:r>
      </w:smartTag>
      <w:r>
        <w:rPr>
          <w:sz w:val="30"/>
          <w:szCs w:val="30"/>
        </w:rPr>
        <w:t xml:space="preserve">. № 157 «О внесении изменений и дополнений в некоторые Указы Президента Республики Беларусь» подключению к СМДО подлежат: </w:t>
      </w:r>
    </w:p>
    <w:p w:rsidR="00B850EC" w:rsidRDefault="00B850EC" w:rsidP="00B850EC">
      <w:pPr>
        <w:pStyle w:val="21"/>
        <w:numPr>
          <w:ilvl w:val="0"/>
          <w:numId w:val="6"/>
        </w:numPr>
        <w:ind w:left="0" w:firstLine="708"/>
        <w:jc w:val="both"/>
        <w:rPr>
          <w:b/>
          <w:sz w:val="30"/>
          <w:szCs w:val="30"/>
        </w:rPr>
      </w:pPr>
      <w:r>
        <w:rPr>
          <w:sz w:val="30"/>
          <w:szCs w:val="30"/>
          <w:lang w:val="be-BY"/>
        </w:rPr>
        <w:t>Государственные органы и иные государственные организации, подчиненные (подотчетные) Президенту Республики Беларусь, Совету Республики и Палате представителей Национального собрания Республики Беларусь, Конституционному Суду, Верховному Суду, Высшему Хозяйственному Суду, Комитету государственного контроля, Генеральной прокуратуре, Аппарату Совета Министров Республики Беларусь,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комитетам.</w:t>
      </w:r>
    </w:p>
    <w:p w:rsidR="00B850EC" w:rsidRDefault="00B850EC" w:rsidP="00B850EC">
      <w:pPr>
        <w:pStyle w:val="21"/>
        <w:numPr>
          <w:ilvl w:val="0"/>
          <w:numId w:val="6"/>
        </w:numPr>
        <w:ind w:left="0"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Иные государственные органы и государственные организации, не указанны</w:t>
      </w:r>
      <w:r>
        <w:rPr>
          <w:sz w:val="30"/>
          <w:szCs w:val="30"/>
        </w:rPr>
        <w:t>е</w:t>
      </w:r>
      <w:r>
        <w:rPr>
          <w:sz w:val="30"/>
          <w:szCs w:val="30"/>
          <w:lang w:val="be-BY"/>
        </w:rPr>
        <w:t xml:space="preserve"> в пункте 1,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обществами.</w:t>
      </w:r>
    </w:p>
    <w:p w:rsidR="00B850EC" w:rsidRDefault="00B850EC" w:rsidP="00B850EC">
      <w:pPr>
        <w:jc w:val="center"/>
        <w:rPr>
          <w:b/>
          <w:sz w:val="30"/>
          <w:szCs w:val="30"/>
        </w:rPr>
      </w:pPr>
    </w:p>
    <w:p w:rsidR="00B850EC" w:rsidRDefault="00B850EC" w:rsidP="00B850EC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Предложения по организации и контролю деятельности государственных органов и организаций в части внедрения и использования СМДО</w:t>
      </w:r>
    </w:p>
    <w:p w:rsidR="00B850EC" w:rsidRDefault="00B850EC" w:rsidP="00B850EC">
      <w:pPr>
        <w:ind w:firstLine="709"/>
        <w:jc w:val="both"/>
        <w:rPr>
          <w:b/>
          <w:sz w:val="30"/>
          <w:szCs w:val="30"/>
        </w:rPr>
      </w:pPr>
    </w:p>
    <w:p w:rsidR="00B850EC" w:rsidRDefault="00B850EC" w:rsidP="00B850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Республиканские органы </w:t>
      </w:r>
      <w:proofErr w:type="spellStart"/>
      <w:r>
        <w:rPr>
          <w:sz w:val="30"/>
          <w:szCs w:val="30"/>
        </w:rPr>
        <w:t>госуправления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госорганизации</w:t>
      </w:r>
      <w:proofErr w:type="spellEnd"/>
      <w:r>
        <w:rPr>
          <w:sz w:val="30"/>
          <w:szCs w:val="30"/>
        </w:rPr>
        <w:t xml:space="preserve"> (центральные аппараты), указанные в п.1, облисполкомы и Минский горисполком  обеспечивают:</w:t>
      </w:r>
    </w:p>
    <w:p w:rsidR="00B850EC" w:rsidRDefault="00B850EC" w:rsidP="00B850EC">
      <w:pPr>
        <w:pStyle w:val="21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Формирование перечня </w:t>
      </w:r>
      <w:r>
        <w:rPr>
          <w:rFonts w:eastAsia="Times New Roman"/>
          <w:sz w:val="30"/>
          <w:szCs w:val="30"/>
          <w:lang w:eastAsia="en-US"/>
        </w:rPr>
        <w:t>организаций,  подлежащих подключению к СМДО</w:t>
      </w:r>
      <w:r>
        <w:rPr>
          <w:sz w:val="30"/>
          <w:szCs w:val="30"/>
        </w:rPr>
        <w:t xml:space="preserve"> </w:t>
      </w:r>
      <w:r>
        <w:rPr>
          <w:rFonts w:eastAsia="Times New Roman"/>
          <w:i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 xml:space="preserve">в соответствии со структурой (подчиненностью) органам </w:t>
      </w:r>
      <w:proofErr w:type="spellStart"/>
      <w:r>
        <w:rPr>
          <w:rFonts w:eastAsia="Times New Roman"/>
          <w:sz w:val="30"/>
          <w:szCs w:val="30"/>
          <w:lang w:eastAsia="en-US"/>
        </w:rPr>
        <w:t>госуправления</w:t>
      </w:r>
      <w:proofErr w:type="spellEnd"/>
      <w:r>
        <w:rPr>
          <w:rFonts w:eastAsia="Times New Roman"/>
          <w:sz w:val="30"/>
          <w:szCs w:val="30"/>
          <w:lang w:eastAsia="en-US"/>
        </w:rPr>
        <w:t xml:space="preserve"> (</w:t>
      </w:r>
      <w:proofErr w:type="spellStart"/>
      <w:r>
        <w:rPr>
          <w:rFonts w:eastAsia="Times New Roman"/>
          <w:sz w:val="30"/>
          <w:szCs w:val="30"/>
          <w:lang w:eastAsia="en-US"/>
        </w:rPr>
        <w:t>госорганизациям</w:t>
      </w:r>
      <w:proofErr w:type="spellEnd"/>
      <w:r>
        <w:rPr>
          <w:rFonts w:eastAsia="Times New Roman"/>
          <w:sz w:val="30"/>
          <w:szCs w:val="30"/>
          <w:lang w:eastAsia="en-US"/>
        </w:rPr>
        <w:t>) и (или) их территориальным расположением</w:t>
      </w:r>
      <w:r>
        <w:rPr>
          <w:sz w:val="30"/>
          <w:szCs w:val="30"/>
        </w:rPr>
        <w:t>*.</w:t>
      </w:r>
    </w:p>
    <w:p w:rsidR="00B850EC" w:rsidRDefault="00B850EC" w:rsidP="00B850EC">
      <w:pPr>
        <w:pStyle w:val="21"/>
        <w:autoSpaceDE w:val="0"/>
        <w:autoSpaceDN w:val="0"/>
        <w:adjustRightInd w:val="0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Предоставление 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в Минсвязи, РУП «Национальный центр электронных услуг» сформированного </w:t>
      </w:r>
      <w:r>
        <w:rPr>
          <w:color w:val="000000"/>
          <w:sz w:val="30"/>
          <w:szCs w:val="30"/>
        </w:rPr>
        <w:t xml:space="preserve">перечня 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организаций,  подлежащих подключению к СМДО. </w:t>
      </w:r>
    </w:p>
    <w:p w:rsidR="00B850EC" w:rsidRDefault="00B850EC" w:rsidP="00B850E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Срок:  1 кв.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30"/>
            <w:szCs w:val="30"/>
          </w:rPr>
          <w:t>2017 г</w:t>
        </w:r>
      </w:smartTag>
      <w:r>
        <w:rPr>
          <w:b/>
          <w:color w:val="000000"/>
          <w:sz w:val="30"/>
          <w:szCs w:val="30"/>
        </w:rPr>
        <w:t>.</w:t>
      </w:r>
    </w:p>
    <w:p w:rsidR="00B850EC" w:rsidRDefault="00B850EC" w:rsidP="00B850EC">
      <w:pPr>
        <w:pStyle w:val="21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и утверждение плана-графика подключения гос</w:t>
      </w:r>
      <w:r>
        <w:rPr>
          <w:rFonts w:eastAsia="Times New Roman"/>
          <w:sz w:val="30"/>
          <w:szCs w:val="30"/>
          <w:lang w:eastAsia="en-US"/>
        </w:rPr>
        <w:t>органов (</w:t>
      </w:r>
      <w:proofErr w:type="spellStart"/>
      <w:r>
        <w:rPr>
          <w:rFonts w:eastAsia="Times New Roman"/>
          <w:sz w:val="30"/>
          <w:szCs w:val="30"/>
          <w:lang w:eastAsia="en-US"/>
        </w:rPr>
        <w:t>госорганизаций</w:t>
      </w:r>
      <w:proofErr w:type="spellEnd"/>
      <w:r>
        <w:rPr>
          <w:rFonts w:eastAsia="Times New Roman"/>
          <w:sz w:val="30"/>
          <w:szCs w:val="30"/>
          <w:lang w:eastAsia="en-US"/>
        </w:rPr>
        <w:t>)</w:t>
      </w:r>
      <w:r>
        <w:rPr>
          <w:sz w:val="30"/>
          <w:szCs w:val="30"/>
        </w:rPr>
        <w:t xml:space="preserve"> к СМДО в 2017 году*, доведение его до гос</w:t>
      </w:r>
      <w:r>
        <w:rPr>
          <w:rFonts w:eastAsia="Times New Roman"/>
          <w:sz w:val="30"/>
          <w:szCs w:val="30"/>
          <w:lang w:eastAsia="en-US"/>
        </w:rPr>
        <w:t>органов (</w:t>
      </w:r>
      <w:proofErr w:type="spellStart"/>
      <w:r>
        <w:rPr>
          <w:rFonts w:eastAsia="Times New Roman"/>
          <w:sz w:val="30"/>
          <w:szCs w:val="30"/>
          <w:lang w:eastAsia="en-US"/>
        </w:rPr>
        <w:t>госорганизаций</w:t>
      </w:r>
      <w:proofErr w:type="spellEnd"/>
      <w:r>
        <w:rPr>
          <w:rFonts w:eastAsia="Times New Roman"/>
          <w:sz w:val="30"/>
          <w:szCs w:val="30"/>
          <w:lang w:eastAsia="en-US"/>
        </w:rPr>
        <w:t>), включенных в план-график</w:t>
      </w:r>
      <w:r>
        <w:rPr>
          <w:sz w:val="30"/>
          <w:szCs w:val="30"/>
        </w:rPr>
        <w:t>.</w:t>
      </w:r>
    </w:p>
    <w:p w:rsidR="00B850EC" w:rsidRDefault="00B850EC" w:rsidP="00B850EC">
      <w:pPr>
        <w:pStyle w:val="21"/>
        <w:autoSpaceDE w:val="0"/>
        <w:autoSpaceDN w:val="0"/>
        <w:adjustRightInd w:val="0"/>
        <w:ind w:left="0"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Предоставление 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в Минсвязи и информатизации, РУП «Национальный центр электронных услуг» </w:t>
      </w:r>
      <w:r>
        <w:rPr>
          <w:color w:val="000000"/>
          <w:sz w:val="30"/>
          <w:szCs w:val="30"/>
        </w:rPr>
        <w:t>утвержденного плана-графика подключения гос</w:t>
      </w:r>
      <w:r>
        <w:rPr>
          <w:rFonts w:eastAsia="Times New Roman"/>
          <w:color w:val="000000"/>
          <w:sz w:val="30"/>
          <w:szCs w:val="30"/>
          <w:lang w:eastAsia="en-US"/>
        </w:rPr>
        <w:t>органов (</w:t>
      </w:r>
      <w:proofErr w:type="spellStart"/>
      <w:r>
        <w:rPr>
          <w:rFonts w:eastAsia="Times New Roman"/>
          <w:color w:val="000000"/>
          <w:sz w:val="30"/>
          <w:szCs w:val="30"/>
          <w:lang w:eastAsia="en-US"/>
        </w:rPr>
        <w:t>госорганизаций</w:t>
      </w:r>
      <w:proofErr w:type="spellEnd"/>
      <w:r>
        <w:rPr>
          <w:rFonts w:eastAsia="Times New Roman"/>
          <w:color w:val="000000"/>
          <w:sz w:val="30"/>
          <w:szCs w:val="30"/>
          <w:lang w:eastAsia="en-US"/>
        </w:rPr>
        <w:t>)</w:t>
      </w:r>
      <w:r>
        <w:rPr>
          <w:color w:val="000000"/>
          <w:sz w:val="30"/>
          <w:szCs w:val="30"/>
        </w:rPr>
        <w:t xml:space="preserve"> к СМДО в 2017 году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. </w:t>
      </w:r>
    </w:p>
    <w:p w:rsidR="00B850EC" w:rsidRDefault="00B850EC" w:rsidP="00B850E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Срок:  1 кв.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30"/>
            <w:szCs w:val="30"/>
          </w:rPr>
          <w:t>2017 г</w:t>
        </w:r>
      </w:smartTag>
      <w:r>
        <w:rPr>
          <w:b/>
          <w:color w:val="000000"/>
          <w:sz w:val="30"/>
          <w:szCs w:val="30"/>
        </w:rPr>
        <w:t>.</w:t>
      </w:r>
    </w:p>
    <w:p w:rsidR="00B850EC" w:rsidRDefault="00B850EC" w:rsidP="00B850EC">
      <w:pPr>
        <w:pStyle w:val="21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Контроль соблюдения гос</w:t>
      </w:r>
      <w:r>
        <w:rPr>
          <w:rFonts w:eastAsia="Times New Roman"/>
          <w:color w:val="000000"/>
          <w:sz w:val="30"/>
          <w:szCs w:val="30"/>
          <w:lang w:eastAsia="en-US"/>
        </w:rPr>
        <w:t>органами (</w:t>
      </w:r>
      <w:proofErr w:type="spellStart"/>
      <w:r>
        <w:rPr>
          <w:rFonts w:eastAsia="Times New Roman"/>
          <w:color w:val="000000"/>
          <w:sz w:val="30"/>
          <w:szCs w:val="30"/>
          <w:lang w:eastAsia="en-US"/>
        </w:rPr>
        <w:t>госорганизациями</w:t>
      </w:r>
      <w:proofErr w:type="spellEnd"/>
      <w:r>
        <w:rPr>
          <w:rFonts w:eastAsia="Times New Roman"/>
          <w:color w:val="000000"/>
          <w:sz w:val="30"/>
          <w:szCs w:val="30"/>
          <w:lang w:eastAsia="en-US"/>
        </w:rPr>
        <w:t xml:space="preserve">) </w:t>
      </w:r>
      <w:r>
        <w:rPr>
          <w:color w:val="000000"/>
          <w:sz w:val="30"/>
          <w:szCs w:val="30"/>
        </w:rPr>
        <w:t>плана-графика подключения к СМДО, мониторинг объема документооборота, осуществляемого посредством СМДО</w:t>
      </w:r>
      <w:r>
        <w:rPr>
          <w:i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B850EC" w:rsidRDefault="00B850EC" w:rsidP="00B850E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Срок: ежеквартально.</w:t>
      </w:r>
    </w:p>
    <w:p w:rsidR="00B850EC" w:rsidRDefault="00B850EC" w:rsidP="00B850EC">
      <w:pPr>
        <w:pStyle w:val="21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Подготовка отчетной информации о внедрении и использовании СМДО* и предоставление ее в</w:t>
      </w:r>
      <w:r>
        <w:rPr>
          <w:i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Министерство связи и информатизации, РУП «Национальный центр электронных услуг» </w:t>
      </w:r>
      <w:r>
        <w:rPr>
          <w:color w:val="000000"/>
          <w:sz w:val="30"/>
          <w:szCs w:val="30"/>
        </w:rPr>
        <w:t xml:space="preserve">для проведения мониторинга </w:t>
      </w:r>
      <w:r>
        <w:rPr>
          <w:sz w:val="30"/>
          <w:szCs w:val="30"/>
        </w:rPr>
        <w:t>деятельности по внедрению и использованию СМДО.</w:t>
      </w:r>
    </w:p>
    <w:p w:rsidR="00B850EC" w:rsidRDefault="00B850EC" w:rsidP="00B850E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Срок: до 10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30"/>
            <w:szCs w:val="30"/>
          </w:rPr>
          <w:t>2017 г</w:t>
        </w:r>
      </w:smartTag>
      <w:r>
        <w:rPr>
          <w:b/>
          <w:sz w:val="30"/>
          <w:szCs w:val="30"/>
        </w:rPr>
        <w:t xml:space="preserve">., далее раз в полугодие </w:t>
      </w:r>
      <w:r>
        <w:rPr>
          <w:sz w:val="30"/>
          <w:szCs w:val="30"/>
        </w:rPr>
        <w:t>(до 10 числа месяца, следующего за отчетным).</w:t>
      </w:r>
    </w:p>
    <w:p w:rsidR="00B850EC" w:rsidRDefault="00B850EC" w:rsidP="00B850EC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Примечание: * </w:t>
      </w:r>
      <w:r>
        <w:rPr>
          <w:i/>
          <w:sz w:val="30"/>
          <w:szCs w:val="30"/>
        </w:rPr>
        <w:t>формы перечня госорганов (</w:t>
      </w:r>
      <w:proofErr w:type="spellStart"/>
      <w:r>
        <w:rPr>
          <w:i/>
          <w:sz w:val="30"/>
          <w:szCs w:val="30"/>
        </w:rPr>
        <w:t>госорганизаций</w:t>
      </w:r>
      <w:proofErr w:type="spellEnd"/>
      <w:r>
        <w:rPr>
          <w:i/>
          <w:sz w:val="30"/>
          <w:szCs w:val="30"/>
        </w:rPr>
        <w:t xml:space="preserve">),  подлежащих подключению к СМДО, плана-графика подключения к СМДО, отчетной </w:t>
      </w:r>
      <w:r>
        <w:rPr>
          <w:i/>
          <w:color w:val="000000"/>
          <w:sz w:val="30"/>
          <w:szCs w:val="30"/>
        </w:rPr>
        <w:t xml:space="preserve">информации о внедрении и использовании СМДО разрабатываются Минсвязи и информатизации совместно с </w:t>
      </w:r>
      <w:r>
        <w:rPr>
          <w:i/>
          <w:color w:val="000000"/>
          <w:sz w:val="30"/>
          <w:szCs w:val="30"/>
        </w:rPr>
        <w:br/>
        <w:t xml:space="preserve">РУП «Национальный центр электронных услуг» и размещаются на сайте </w:t>
      </w:r>
      <w:proofErr w:type="spellStart"/>
      <w:r>
        <w:rPr>
          <w:i/>
          <w:color w:val="000000"/>
          <w:sz w:val="30"/>
          <w:szCs w:val="30"/>
          <w:lang w:val="en-US"/>
        </w:rPr>
        <w:t>nces</w:t>
      </w:r>
      <w:proofErr w:type="spellEnd"/>
      <w:r>
        <w:rPr>
          <w:i/>
          <w:color w:val="000000"/>
          <w:sz w:val="30"/>
          <w:szCs w:val="30"/>
        </w:rPr>
        <w:t>.</w:t>
      </w:r>
      <w:r>
        <w:rPr>
          <w:i/>
          <w:color w:val="000000"/>
          <w:sz w:val="30"/>
          <w:szCs w:val="30"/>
          <w:lang w:val="en-US"/>
        </w:rPr>
        <w:t>by</w:t>
      </w:r>
      <w:r>
        <w:rPr>
          <w:i/>
          <w:color w:val="000000"/>
          <w:sz w:val="30"/>
          <w:szCs w:val="30"/>
        </w:rPr>
        <w:t>.</w:t>
      </w:r>
    </w:p>
    <w:p w:rsidR="00B850EC" w:rsidRDefault="00B850EC" w:rsidP="00B850EC">
      <w:pPr>
        <w:ind w:firstLine="708"/>
        <w:jc w:val="center"/>
        <w:rPr>
          <w:b/>
          <w:sz w:val="30"/>
          <w:szCs w:val="30"/>
        </w:rPr>
      </w:pPr>
    </w:p>
    <w:p w:rsidR="00B850EC" w:rsidRDefault="00B850EC" w:rsidP="00B850EC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Критерии приоритетности подключения к СМДО</w:t>
      </w:r>
    </w:p>
    <w:p w:rsidR="00B850EC" w:rsidRDefault="00B850EC" w:rsidP="00B850EC">
      <w:pPr>
        <w:ind w:firstLine="708"/>
        <w:jc w:val="center"/>
        <w:rPr>
          <w:b/>
          <w:sz w:val="30"/>
          <w:szCs w:val="30"/>
        </w:rPr>
      </w:pPr>
    </w:p>
    <w:p w:rsidR="00B850EC" w:rsidRDefault="00B850EC" w:rsidP="00B850E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формировании плана-графика подключения гос</w:t>
      </w:r>
      <w:r>
        <w:rPr>
          <w:sz w:val="30"/>
          <w:szCs w:val="30"/>
          <w:lang w:eastAsia="en-US"/>
        </w:rPr>
        <w:t>органов (</w:t>
      </w:r>
      <w:proofErr w:type="spellStart"/>
      <w:r>
        <w:rPr>
          <w:sz w:val="30"/>
          <w:szCs w:val="30"/>
          <w:lang w:eastAsia="en-US"/>
        </w:rPr>
        <w:t>госорганизаций</w:t>
      </w:r>
      <w:proofErr w:type="spellEnd"/>
      <w:r>
        <w:rPr>
          <w:sz w:val="30"/>
          <w:szCs w:val="30"/>
          <w:lang w:eastAsia="en-US"/>
        </w:rPr>
        <w:t>)</w:t>
      </w:r>
      <w:r>
        <w:rPr>
          <w:sz w:val="30"/>
          <w:szCs w:val="30"/>
        </w:rPr>
        <w:t xml:space="preserve"> к СМДО в 2017 году необходимо руководствоваться следующими критериями приоритетности:</w:t>
      </w:r>
    </w:p>
    <w:p w:rsidR="00B850EC" w:rsidRDefault="00B850EC" w:rsidP="00B850E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госорганы (</w:t>
      </w:r>
      <w:proofErr w:type="spellStart"/>
      <w:r>
        <w:rPr>
          <w:sz w:val="30"/>
          <w:szCs w:val="30"/>
        </w:rPr>
        <w:t>госорганизации</w:t>
      </w:r>
      <w:proofErr w:type="spellEnd"/>
      <w:r>
        <w:rPr>
          <w:sz w:val="30"/>
          <w:szCs w:val="30"/>
        </w:rPr>
        <w:t>) республиканского, областного, базового территориального уровня;</w:t>
      </w:r>
    </w:p>
    <w:p w:rsidR="00B850EC" w:rsidRDefault="00B850EC" w:rsidP="00B850E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eastAsia="en-US"/>
        </w:rPr>
        <w:t>госорганы (</w:t>
      </w:r>
      <w:proofErr w:type="spellStart"/>
      <w:r>
        <w:rPr>
          <w:sz w:val="30"/>
          <w:szCs w:val="30"/>
          <w:lang w:eastAsia="en-US"/>
        </w:rPr>
        <w:t>госорганизации</w:t>
      </w:r>
      <w:proofErr w:type="spellEnd"/>
      <w:r>
        <w:rPr>
          <w:sz w:val="30"/>
          <w:szCs w:val="30"/>
          <w:lang w:eastAsia="en-US"/>
        </w:rPr>
        <w:t xml:space="preserve">), имеющие прямое подчинение (входящие в структуру, систему) </w:t>
      </w:r>
      <w:r>
        <w:rPr>
          <w:sz w:val="30"/>
          <w:szCs w:val="30"/>
        </w:rPr>
        <w:t>госорганов (</w:t>
      </w:r>
      <w:proofErr w:type="spellStart"/>
      <w:r>
        <w:rPr>
          <w:sz w:val="30"/>
          <w:szCs w:val="30"/>
        </w:rPr>
        <w:t>госорганизаций</w:t>
      </w:r>
      <w:proofErr w:type="spellEnd"/>
      <w:r>
        <w:rPr>
          <w:sz w:val="30"/>
          <w:szCs w:val="30"/>
        </w:rPr>
        <w:t>) республиканского, областного, базового территориального уровня;</w:t>
      </w:r>
    </w:p>
    <w:p w:rsidR="00B850EC" w:rsidRDefault="00B850EC" w:rsidP="00B850E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организации,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уполномоченные на осуществление административных процедур;</w:t>
      </w:r>
    </w:p>
    <w:p w:rsidR="00B850EC" w:rsidRDefault="00B850EC" w:rsidP="00B850EC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госорганы (</w:t>
      </w:r>
      <w:proofErr w:type="spellStart"/>
      <w:r>
        <w:rPr>
          <w:sz w:val="30"/>
          <w:szCs w:val="30"/>
          <w:lang w:eastAsia="en-US"/>
        </w:rPr>
        <w:t>госорганизации</w:t>
      </w:r>
      <w:proofErr w:type="spellEnd"/>
      <w:r>
        <w:rPr>
          <w:sz w:val="30"/>
          <w:szCs w:val="30"/>
          <w:lang w:eastAsia="en-US"/>
        </w:rPr>
        <w:t xml:space="preserve">), </w:t>
      </w:r>
      <w:r>
        <w:rPr>
          <w:sz w:val="30"/>
          <w:szCs w:val="30"/>
        </w:rPr>
        <w:t>соответствующие критериям, установленным постановлением Совета Министров Республики Беларусь от 12.04.2016 № 299 «Об утверждении критериев отнесения организации к бюджетным организациям, которые имеют незначительный документооборот» (далее – ПСМ 299), за исключением тех, которые указаны в п.5;</w:t>
      </w:r>
    </w:p>
    <w:p w:rsidR="00B850EC" w:rsidRDefault="00B850EC" w:rsidP="00B850EC">
      <w:pPr>
        <w:pStyle w:val="21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организации, чья деятельность ведется сезонно; детские сады и ясли-сады; архивы, учреждения культуры и сельскохозяйственные организации районного (городского) подчинения; сельские Советы депутатов; организации, у которых более 90% объема документооборота составляет переписка с контрагентами, являющимися нерезидентами Республики Беларусь или организациями негосударственной формы собственности; организации, находящие в различных стадиях реорганизации.</w:t>
      </w:r>
    </w:p>
    <w:p w:rsidR="00B850EC" w:rsidRDefault="00B850EC" w:rsidP="00B850EC">
      <w:pPr>
        <w:ind w:firstLine="708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Примечание:</w:t>
      </w:r>
      <w:r>
        <w:rPr>
          <w:i/>
          <w:sz w:val="30"/>
          <w:szCs w:val="30"/>
        </w:rPr>
        <w:t xml:space="preserve"> в отношении организаций, указанных в п.5 облисполкомы и Минский горисполком самостоятельно принимают решения о целесообразности подключения данных организаций </w:t>
      </w:r>
      <w:r>
        <w:rPr>
          <w:i/>
          <w:sz w:val="30"/>
          <w:szCs w:val="30"/>
        </w:rPr>
        <w:br/>
        <w:t xml:space="preserve">в 2017 году к СМДО. </w:t>
      </w:r>
    </w:p>
    <w:p w:rsidR="00B850EC" w:rsidRDefault="00B850EC" w:rsidP="00B850EC">
      <w:pPr>
        <w:autoSpaceDE w:val="0"/>
        <w:autoSpaceDN w:val="0"/>
        <w:adjustRightInd w:val="0"/>
        <w:ind w:left="743"/>
        <w:jc w:val="both"/>
        <w:rPr>
          <w:sz w:val="30"/>
          <w:szCs w:val="30"/>
        </w:rPr>
      </w:pPr>
    </w:p>
    <w:p w:rsidR="00B850EC" w:rsidRDefault="00B850EC" w:rsidP="00B850EC">
      <w:pPr>
        <w:spacing w:after="200"/>
        <w:jc w:val="center"/>
        <w:rPr>
          <w:rFonts w:eastAsia="Batang"/>
          <w:sz w:val="30"/>
          <w:szCs w:val="30"/>
          <w:lang w:eastAsia="ko-KR"/>
        </w:rPr>
      </w:pPr>
      <w:r>
        <w:rPr>
          <w:rFonts w:eastAsia="Batang"/>
          <w:b/>
          <w:sz w:val="30"/>
          <w:szCs w:val="30"/>
          <w:lang w:eastAsia="ko-KR"/>
        </w:rPr>
        <w:t>Критерии качественной оценки деятельности государственных органов и организаций в части внедрения и использования</w:t>
      </w:r>
      <w:r>
        <w:rPr>
          <w:rFonts w:eastAsia="Batang"/>
          <w:b/>
          <w:sz w:val="30"/>
          <w:szCs w:val="30"/>
          <w:lang w:eastAsia="ko-KR"/>
        </w:rPr>
        <w:br/>
        <w:t xml:space="preserve"> СМДО </w:t>
      </w:r>
    </w:p>
    <w:p w:rsidR="00B850EC" w:rsidRDefault="00B850EC" w:rsidP="00B850EC">
      <w:pPr>
        <w:spacing w:after="200"/>
        <w:ind w:firstLine="709"/>
        <w:jc w:val="both"/>
        <w:rPr>
          <w:rFonts w:eastAsia="Batang"/>
          <w:sz w:val="30"/>
          <w:szCs w:val="30"/>
          <w:lang w:eastAsia="ko-KR"/>
        </w:rPr>
      </w:pPr>
      <w:r>
        <w:rPr>
          <w:rFonts w:eastAsia="Batang"/>
          <w:sz w:val="30"/>
          <w:szCs w:val="30"/>
          <w:lang w:eastAsia="ko-KR"/>
        </w:rPr>
        <w:t xml:space="preserve"> Оценку предлагается проводить раз в полугодие на основе расчета показателей по следующим основным критериям:</w:t>
      </w:r>
    </w:p>
    <w:p w:rsidR="00B850EC" w:rsidRDefault="00B850EC" w:rsidP="00B850EC">
      <w:pPr>
        <w:pStyle w:val="a6"/>
        <w:tabs>
          <w:tab w:val="left" w:pos="6098"/>
        </w:tabs>
        <w:ind w:firstLine="709"/>
        <w:jc w:val="both"/>
        <w:rPr>
          <w:rFonts w:eastAsia="Batang"/>
          <w:sz w:val="30"/>
          <w:szCs w:val="30"/>
          <w:lang w:eastAsia="ko-KR"/>
        </w:rPr>
      </w:pPr>
      <w:r>
        <w:rPr>
          <w:rFonts w:eastAsia="Batang"/>
          <w:sz w:val="30"/>
          <w:szCs w:val="30"/>
          <w:lang w:eastAsia="ko-KR"/>
        </w:rPr>
        <w:t xml:space="preserve">1) процент подключившихся государственных органов и организаций к СМДО от общего числа подлежащих к подключению; </w:t>
      </w:r>
    </w:p>
    <w:p w:rsidR="00B850EC" w:rsidRDefault="00B850EC" w:rsidP="00B850EC">
      <w:pPr>
        <w:pStyle w:val="a6"/>
        <w:tabs>
          <w:tab w:val="left" w:pos="6098"/>
        </w:tabs>
        <w:ind w:firstLine="709"/>
        <w:jc w:val="both"/>
        <w:rPr>
          <w:rFonts w:eastAsia="Batang"/>
          <w:sz w:val="30"/>
          <w:szCs w:val="30"/>
          <w:lang w:eastAsia="ko-KR"/>
        </w:rPr>
      </w:pPr>
      <w:r>
        <w:rPr>
          <w:rFonts w:eastAsia="Batang"/>
          <w:sz w:val="30"/>
          <w:szCs w:val="30"/>
          <w:lang w:eastAsia="ko-KR"/>
        </w:rPr>
        <w:t>2) выполнение плана-графика подключения</w:t>
      </w:r>
      <w:r>
        <w:rPr>
          <w:sz w:val="30"/>
          <w:szCs w:val="30"/>
        </w:rPr>
        <w:t xml:space="preserve"> к СМДО</w:t>
      </w:r>
      <w:r>
        <w:rPr>
          <w:rFonts w:eastAsia="Batang"/>
          <w:sz w:val="30"/>
          <w:szCs w:val="30"/>
          <w:lang w:eastAsia="ko-KR"/>
        </w:rPr>
        <w:t>;</w:t>
      </w:r>
    </w:p>
    <w:p w:rsidR="00B850EC" w:rsidRDefault="00B850EC" w:rsidP="00B850EC">
      <w:pPr>
        <w:pStyle w:val="a6"/>
        <w:tabs>
          <w:tab w:val="left" w:pos="6098"/>
        </w:tabs>
        <w:ind w:firstLine="709"/>
        <w:jc w:val="both"/>
        <w:rPr>
          <w:rFonts w:eastAsia="Batang"/>
          <w:sz w:val="30"/>
          <w:szCs w:val="30"/>
          <w:lang w:eastAsia="ko-KR"/>
        </w:rPr>
      </w:pPr>
      <w:r>
        <w:rPr>
          <w:rFonts w:eastAsia="Batang"/>
          <w:sz w:val="30"/>
          <w:szCs w:val="30"/>
          <w:lang w:eastAsia="ko-KR"/>
        </w:rPr>
        <w:t>3) процент отправляемых документов по СМДО от общего количества исходящих документов.</w:t>
      </w:r>
    </w:p>
    <w:p w:rsidR="00B850EC" w:rsidRDefault="00B850EC" w:rsidP="00B850EC">
      <w:pPr>
        <w:ind w:firstLine="709"/>
        <w:jc w:val="both"/>
        <w:rPr>
          <w:rFonts w:eastAsia="Batang"/>
          <w:sz w:val="30"/>
          <w:szCs w:val="30"/>
          <w:lang w:eastAsia="ko-KR"/>
        </w:rPr>
      </w:pPr>
    </w:p>
    <w:p w:rsidR="00B850EC" w:rsidRDefault="00B850EC" w:rsidP="00B850EC">
      <w:pPr>
        <w:pStyle w:val="21"/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rFonts w:eastAsia="Batang"/>
          <w:sz w:val="30"/>
          <w:szCs w:val="30"/>
          <w:lang w:eastAsia="ko-KR"/>
        </w:rPr>
        <w:t xml:space="preserve">Определение значений </w:t>
      </w:r>
      <w:r>
        <w:rPr>
          <w:rFonts w:eastAsia="Batang"/>
          <w:sz w:val="30"/>
          <w:szCs w:val="30"/>
          <w:lang w:val="be-BY" w:eastAsia="ko-KR"/>
        </w:rPr>
        <w:t xml:space="preserve">показателей по указанным критериям </w:t>
      </w:r>
      <w:r>
        <w:rPr>
          <w:rFonts w:eastAsia="Batang"/>
          <w:sz w:val="30"/>
          <w:szCs w:val="30"/>
          <w:lang w:eastAsia="ko-KR"/>
        </w:rPr>
        <w:t xml:space="preserve">осуществляться на основании отчетной </w:t>
      </w:r>
      <w:r>
        <w:rPr>
          <w:color w:val="000000"/>
          <w:sz w:val="30"/>
          <w:szCs w:val="30"/>
        </w:rPr>
        <w:t xml:space="preserve">информации о внедрении и использовании СМДО 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которая готовится </w:t>
      </w:r>
      <w:r>
        <w:rPr>
          <w:i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республиканскими органами </w:t>
      </w:r>
      <w:proofErr w:type="spellStart"/>
      <w:r>
        <w:rPr>
          <w:sz w:val="30"/>
          <w:szCs w:val="30"/>
        </w:rPr>
        <w:t>госуправления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госорганизациями</w:t>
      </w:r>
      <w:proofErr w:type="spellEnd"/>
      <w:r>
        <w:rPr>
          <w:sz w:val="30"/>
          <w:szCs w:val="30"/>
        </w:rPr>
        <w:t xml:space="preserve">), облисполкомами и Минским горисполком и в срок до 10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30"/>
            <w:szCs w:val="30"/>
          </w:rPr>
          <w:t>2017 г</w:t>
        </w:r>
      </w:smartTag>
      <w:r>
        <w:rPr>
          <w:sz w:val="30"/>
          <w:szCs w:val="30"/>
        </w:rPr>
        <w:t xml:space="preserve">., далее раз в полугодие </w:t>
      </w:r>
      <w:r>
        <w:rPr>
          <w:i/>
          <w:sz w:val="30"/>
          <w:szCs w:val="30"/>
        </w:rPr>
        <w:t>(до 10 числа месяца, следующего за отчетным)</w:t>
      </w:r>
      <w:r>
        <w:rPr>
          <w:sz w:val="30"/>
          <w:szCs w:val="30"/>
        </w:rPr>
        <w:t xml:space="preserve"> предоставляется в Министерство связи и информатизации и РУП «Национальный центр электронных услуг».</w:t>
      </w:r>
    </w:p>
    <w:p w:rsidR="00A46211" w:rsidRDefault="00B850EC" w:rsidP="00B850EC">
      <w:pPr>
        <w:pStyle w:val="a8"/>
        <w:autoSpaceDE w:val="0"/>
        <w:autoSpaceDN w:val="0"/>
        <w:adjustRightInd w:val="0"/>
        <w:ind w:left="0" w:firstLine="708"/>
        <w:jc w:val="both"/>
        <w:rPr>
          <w:rFonts w:eastAsia="Batang"/>
          <w:sz w:val="30"/>
          <w:szCs w:val="30"/>
          <w:lang w:eastAsia="ko-KR"/>
        </w:rPr>
      </w:pPr>
      <w:r>
        <w:rPr>
          <w:sz w:val="30"/>
          <w:szCs w:val="30"/>
        </w:rPr>
        <w:t xml:space="preserve">Министерство связи и информатизации совместно с РУП «Национальный центр электронных услуг» 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на основании указанных выше критериев проводят качественную оценку деятельности государственных органов и организаций в части внедрения и использования СМДО и предоставляю соответствующую информацию в Совет Министров Республики Беларусь.</w:t>
      </w:r>
      <w:r w:rsidR="00EE5416">
        <w:rPr>
          <w:sz w:val="30"/>
          <w:szCs w:val="30"/>
        </w:rPr>
        <w:t xml:space="preserve"> </w:t>
      </w:r>
    </w:p>
    <w:p w:rsidR="0050325A" w:rsidRDefault="0050325A" w:rsidP="006B5012">
      <w:pPr>
        <w:jc w:val="both"/>
        <w:rPr>
          <w:rFonts w:eastAsia="Batang"/>
          <w:sz w:val="30"/>
          <w:szCs w:val="30"/>
          <w:lang w:eastAsia="ko-KR"/>
        </w:rPr>
      </w:pPr>
    </w:p>
    <w:sectPr w:rsidR="0050325A" w:rsidSect="00C8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6C6"/>
    <w:multiLevelType w:val="hybridMultilevel"/>
    <w:tmpl w:val="395E3BD6"/>
    <w:lvl w:ilvl="0" w:tplc="F2900D1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E47BBA"/>
    <w:multiLevelType w:val="hybridMultilevel"/>
    <w:tmpl w:val="77A2EB06"/>
    <w:lvl w:ilvl="0" w:tplc="76ECC1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653874"/>
    <w:multiLevelType w:val="hybridMultilevel"/>
    <w:tmpl w:val="395E3BD6"/>
    <w:lvl w:ilvl="0" w:tplc="F2900D1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F13213"/>
    <w:multiLevelType w:val="hybridMultilevel"/>
    <w:tmpl w:val="4544B032"/>
    <w:lvl w:ilvl="0" w:tplc="227A0B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80"/>
    <w:rsid w:val="0000386D"/>
    <w:rsid w:val="00012124"/>
    <w:rsid w:val="00017D01"/>
    <w:rsid w:val="00022E06"/>
    <w:rsid w:val="000234E6"/>
    <w:rsid w:val="000364B5"/>
    <w:rsid w:val="00041472"/>
    <w:rsid w:val="00042329"/>
    <w:rsid w:val="00050BD3"/>
    <w:rsid w:val="00056A55"/>
    <w:rsid w:val="00067217"/>
    <w:rsid w:val="00071071"/>
    <w:rsid w:val="00074270"/>
    <w:rsid w:val="000849EE"/>
    <w:rsid w:val="000878F1"/>
    <w:rsid w:val="000A09FD"/>
    <w:rsid w:val="000A10A0"/>
    <w:rsid w:val="000A3DA6"/>
    <w:rsid w:val="000B3B32"/>
    <w:rsid w:val="000B44FC"/>
    <w:rsid w:val="000B69A0"/>
    <w:rsid w:val="000B710E"/>
    <w:rsid w:val="000C16EC"/>
    <w:rsid w:val="000C4564"/>
    <w:rsid w:val="000C7B58"/>
    <w:rsid w:val="000D5E14"/>
    <w:rsid w:val="000F2F9C"/>
    <w:rsid w:val="000F5728"/>
    <w:rsid w:val="00100CCA"/>
    <w:rsid w:val="001042DB"/>
    <w:rsid w:val="00107242"/>
    <w:rsid w:val="0011206A"/>
    <w:rsid w:val="0011305C"/>
    <w:rsid w:val="00114970"/>
    <w:rsid w:val="001235EB"/>
    <w:rsid w:val="00124228"/>
    <w:rsid w:val="00133E12"/>
    <w:rsid w:val="001343B6"/>
    <w:rsid w:val="00136839"/>
    <w:rsid w:val="00155309"/>
    <w:rsid w:val="0017345A"/>
    <w:rsid w:val="0017369A"/>
    <w:rsid w:val="0018786C"/>
    <w:rsid w:val="00192AB0"/>
    <w:rsid w:val="001934B0"/>
    <w:rsid w:val="001A48D9"/>
    <w:rsid w:val="001B5438"/>
    <w:rsid w:val="001C0CF9"/>
    <w:rsid w:val="001C30A1"/>
    <w:rsid w:val="001C61E5"/>
    <w:rsid w:val="001D5D5E"/>
    <w:rsid w:val="001D5E18"/>
    <w:rsid w:val="001E05FE"/>
    <w:rsid w:val="001E1BEF"/>
    <w:rsid w:val="001E7EB2"/>
    <w:rsid w:val="001F2F00"/>
    <w:rsid w:val="00206A4E"/>
    <w:rsid w:val="00241A1D"/>
    <w:rsid w:val="00255089"/>
    <w:rsid w:val="002564B7"/>
    <w:rsid w:val="0025741C"/>
    <w:rsid w:val="002661F6"/>
    <w:rsid w:val="00274AC7"/>
    <w:rsid w:val="002838C8"/>
    <w:rsid w:val="002870F6"/>
    <w:rsid w:val="002937FC"/>
    <w:rsid w:val="002A5A58"/>
    <w:rsid w:val="002B5C86"/>
    <w:rsid w:val="002D3A2B"/>
    <w:rsid w:val="002E512F"/>
    <w:rsid w:val="003043A0"/>
    <w:rsid w:val="00304BB4"/>
    <w:rsid w:val="00326630"/>
    <w:rsid w:val="00346726"/>
    <w:rsid w:val="00346865"/>
    <w:rsid w:val="00350852"/>
    <w:rsid w:val="00374934"/>
    <w:rsid w:val="00383F09"/>
    <w:rsid w:val="00386F67"/>
    <w:rsid w:val="0039618F"/>
    <w:rsid w:val="00397371"/>
    <w:rsid w:val="003A571C"/>
    <w:rsid w:val="003B0108"/>
    <w:rsid w:val="003B0610"/>
    <w:rsid w:val="003C0859"/>
    <w:rsid w:val="003C67F8"/>
    <w:rsid w:val="003F117D"/>
    <w:rsid w:val="003F682C"/>
    <w:rsid w:val="00400573"/>
    <w:rsid w:val="00410582"/>
    <w:rsid w:val="004134C0"/>
    <w:rsid w:val="00417F29"/>
    <w:rsid w:val="0042043D"/>
    <w:rsid w:val="004252FC"/>
    <w:rsid w:val="004366BC"/>
    <w:rsid w:val="00460E84"/>
    <w:rsid w:val="004666AB"/>
    <w:rsid w:val="00466E82"/>
    <w:rsid w:val="004726A5"/>
    <w:rsid w:val="00484E49"/>
    <w:rsid w:val="00490FBA"/>
    <w:rsid w:val="0049182A"/>
    <w:rsid w:val="004A03AA"/>
    <w:rsid w:val="004C252C"/>
    <w:rsid w:val="004C2E06"/>
    <w:rsid w:val="004C35C6"/>
    <w:rsid w:val="004C6866"/>
    <w:rsid w:val="004D3109"/>
    <w:rsid w:val="004D5803"/>
    <w:rsid w:val="004E2812"/>
    <w:rsid w:val="00501BF2"/>
    <w:rsid w:val="0050325A"/>
    <w:rsid w:val="00515ACB"/>
    <w:rsid w:val="00517AC9"/>
    <w:rsid w:val="00520843"/>
    <w:rsid w:val="00537431"/>
    <w:rsid w:val="00540AC5"/>
    <w:rsid w:val="00545F7D"/>
    <w:rsid w:val="00546D81"/>
    <w:rsid w:val="00560D2C"/>
    <w:rsid w:val="005706C3"/>
    <w:rsid w:val="0058330C"/>
    <w:rsid w:val="00592602"/>
    <w:rsid w:val="0059427C"/>
    <w:rsid w:val="00597C15"/>
    <w:rsid w:val="005B276E"/>
    <w:rsid w:val="005B7B0A"/>
    <w:rsid w:val="005C4469"/>
    <w:rsid w:val="005D5381"/>
    <w:rsid w:val="005E4D4A"/>
    <w:rsid w:val="00604FC7"/>
    <w:rsid w:val="006064C4"/>
    <w:rsid w:val="00614EB3"/>
    <w:rsid w:val="0062316F"/>
    <w:rsid w:val="00631542"/>
    <w:rsid w:val="00634349"/>
    <w:rsid w:val="00650AEB"/>
    <w:rsid w:val="006628E4"/>
    <w:rsid w:val="00665279"/>
    <w:rsid w:val="006674E3"/>
    <w:rsid w:val="00683C56"/>
    <w:rsid w:val="00695DD7"/>
    <w:rsid w:val="006A53C9"/>
    <w:rsid w:val="006B5012"/>
    <w:rsid w:val="006B79F6"/>
    <w:rsid w:val="006D2692"/>
    <w:rsid w:val="006D6A0D"/>
    <w:rsid w:val="006E1264"/>
    <w:rsid w:val="006E754B"/>
    <w:rsid w:val="006F1C99"/>
    <w:rsid w:val="006F5913"/>
    <w:rsid w:val="00707A54"/>
    <w:rsid w:val="0071000E"/>
    <w:rsid w:val="00714C2D"/>
    <w:rsid w:val="007240D8"/>
    <w:rsid w:val="00736299"/>
    <w:rsid w:val="007435EB"/>
    <w:rsid w:val="007556DF"/>
    <w:rsid w:val="00757606"/>
    <w:rsid w:val="0077110B"/>
    <w:rsid w:val="007712C0"/>
    <w:rsid w:val="00772408"/>
    <w:rsid w:val="0078101C"/>
    <w:rsid w:val="007871B0"/>
    <w:rsid w:val="00790281"/>
    <w:rsid w:val="007A02AC"/>
    <w:rsid w:val="007A4CFC"/>
    <w:rsid w:val="007B4C20"/>
    <w:rsid w:val="007B6F26"/>
    <w:rsid w:val="007D20A4"/>
    <w:rsid w:val="007F2413"/>
    <w:rsid w:val="007F354F"/>
    <w:rsid w:val="007F54EE"/>
    <w:rsid w:val="00801351"/>
    <w:rsid w:val="008024BA"/>
    <w:rsid w:val="00804120"/>
    <w:rsid w:val="0080628F"/>
    <w:rsid w:val="00812930"/>
    <w:rsid w:val="00812DCD"/>
    <w:rsid w:val="00824EC8"/>
    <w:rsid w:val="00844CB2"/>
    <w:rsid w:val="00844CF2"/>
    <w:rsid w:val="00851A7B"/>
    <w:rsid w:val="008574D1"/>
    <w:rsid w:val="00863961"/>
    <w:rsid w:val="00863D57"/>
    <w:rsid w:val="0086411C"/>
    <w:rsid w:val="0086421E"/>
    <w:rsid w:val="00872F23"/>
    <w:rsid w:val="0089715B"/>
    <w:rsid w:val="008B274A"/>
    <w:rsid w:val="008B3E7F"/>
    <w:rsid w:val="008B5581"/>
    <w:rsid w:val="008B766A"/>
    <w:rsid w:val="008C33FB"/>
    <w:rsid w:val="008C69B6"/>
    <w:rsid w:val="008D30BD"/>
    <w:rsid w:val="008E03D6"/>
    <w:rsid w:val="008E2F38"/>
    <w:rsid w:val="008E4C9D"/>
    <w:rsid w:val="008F74C4"/>
    <w:rsid w:val="009129B7"/>
    <w:rsid w:val="00921955"/>
    <w:rsid w:val="00930831"/>
    <w:rsid w:val="009449A2"/>
    <w:rsid w:val="009455DC"/>
    <w:rsid w:val="0095165A"/>
    <w:rsid w:val="00972B2B"/>
    <w:rsid w:val="00974CBB"/>
    <w:rsid w:val="009A06C1"/>
    <w:rsid w:val="009A0A52"/>
    <w:rsid w:val="009A3215"/>
    <w:rsid w:val="009A7742"/>
    <w:rsid w:val="009A799C"/>
    <w:rsid w:val="009B3884"/>
    <w:rsid w:val="009B4173"/>
    <w:rsid w:val="009B71E6"/>
    <w:rsid w:val="009C3C67"/>
    <w:rsid w:val="009C4350"/>
    <w:rsid w:val="009E1940"/>
    <w:rsid w:val="009E2C07"/>
    <w:rsid w:val="009E3656"/>
    <w:rsid w:val="009E48AC"/>
    <w:rsid w:val="009F0BAD"/>
    <w:rsid w:val="009F0D28"/>
    <w:rsid w:val="009F0F9A"/>
    <w:rsid w:val="009F1562"/>
    <w:rsid w:val="009F2095"/>
    <w:rsid w:val="009F4251"/>
    <w:rsid w:val="00A06B86"/>
    <w:rsid w:val="00A10312"/>
    <w:rsid w:val="00A13D87"/>
    <w:rsid w:val="00A21132"/>
    <w:rsid w:val="00A23E99"/>
    <w:rsid w:val="00A431AB"/>
    <w:rsid w:val="00A46211"/>
    <w:rsid w:val="00A46515"/>
    <w:rsid w:val="00A47F29"/>
    <w:rsid w:val="00A510DF"/>
    <w:rsid w:val="00A52076"/>
    <w:rsid w:val="00A55A74"/>
    <w:rsid w:val="00A71547"/>
    <w:rsid w:val="00A73CBF"/>
    <w:rsid w:val="00A74769"/>
    <w:rsid w:val="00A85E75"/>
    <w:rsid w:val="00AB0510"/>
    <w:rsid w:val="00AB1E77"/>
    <w:rsid w:val="00AB7349"/>
    <w:rsid w:val="00AC1F32"/>
    <w:rsid w:val="00AD28AA"/>
    <w:rsid w:val="00AE2827"/>
    <w:rsid w:val="00AE508F"/>
    <w:rsid w:val="00B10092"/>
    <w:rsid w:val="00B11B12"/>
    <w:rsid w:val="00B11B90"/>
    <w:rsid w:val="00B12CBE"/>
    <w:rsid w:val="00B14923"/>
    <w:rsid w:val="00B14A2F"/>
    <w:rsid w:val="00B155C9"/>
    <w:rsid w:val="00B26E4E"/>
    <w:rsid w:val="00B317CD"/>
    <w:rsid w:val="00B31FBE"/>
    <w:rsid w:val="00B33FFC"/>
    <w:rsid w:val="00B34DC3"/>
    <w:rsid w:val="00B359CE"/>
    <w:rsid w:val="00B3666F"/>
    <w:rsid w:val="00B43014"/>
    <w:rsid w:val="00B55880"/>
    <w:rsid w:val="00B56B97"/>
    <w:rsid w:val="00B63A2E"/>
    <w:rsid w:val="00B65249"/>
    <w:rsid w:val="00B74E7A"/>
    <w:rsid w:val="00B8125B"/>
    <w:rsid w:val="00B850EC"/>
    <w:rsid w:val="00B95146"/>
    <w:rsid w:val="00B97310"/>
    <w:rsid w:val="00B97BC6"/>
    <w:rsid w:val="00BA275D"/>
    <w:rsid w:val="00BA2DE0"/>
    <w:rsid w:val="00BA6E22"/>
    <w:rsid w:val="00BB0889"/>
    <w:rsid w:val="00BB1C69"/>
    <w:rsid w:val="00BB46B9"/>
    <w:rsid w:val="00BB5C86"/>
    <w:rsid w:val="00BD5510"/>
    <w:rsid w:val="00BE059B"/>
    <w:rsid w:val="00BF028D"/>
    <w:rsid w:val="00BF30B2"/>
    <w:rsid w:val="00C03A08"/>
    <w:rsid w:val="00C040D7"/>
    <w:rsid w:val="00C102DF"/>
    <w:rsid w:val="00C33509"/>
    <w:rsid w:val="00C44044"/>
    <w:rsid w:val="00C60581"/>
    <w:rsid w:val="00C622C8"/>
    <w:rsid w:val="00C634F6"/>
    <w:rsid w:val="00C638DB"/>
    <w:rsid w:val="00C72A6D"/>
    <w:rsid w:val="00C83EA9"/>
    <w:rsid w:val="00C87D33"/>
    <w:rsid w:val="00CB4CB4"/>
    <w:rsid w:val="00CC2954"/>
    <w:rsid w:val="00CC66D5"/>
    <w:rsid w:val="00CD166A"/>
    <w:rsid w:val="00CD1A5B"/>
    <w:rsid w:val="00CE0FC9"/>
    <w:rsid w:val="00CE41D2"/>
    <w:rsid w:val="00CF3FB2"/>
    <w:rsid w:val="00D02033"/>
    <w:rsid w:val="00D268D1"/>
    <w:rsid w:val="00D2786F"/>
    <w:rsid w:val="00D47714"/>
    <w:rsid w:val="00D55A65"/>
    <w:rsid w:val="00D728FA"/>
    <w:rsid w:val="00D74701"/>
    <w:rsid w:val="00D76689"/>
    <w:rsid w:val="00D811CE"/>
    <w:rsid w:val="00DA45F4"/>
    <w:rsid w:val="00DD6BC6"/>
    <w:rsid w:val="00DD7BAE"/>
    <w:rsid w:val="00DE04C6"/>
    <w:rsid w:val="00DE5320"/>
    <w:rsid w:val="00DE5405"/>
    <w:rsid w:val="00DE60C0"/>
    <w:rsid w:val="00DE7706"/>
    <w:rsid w:val="00DE7F06"/>
    <w:rsid w:val="00DF4C68"/>
    <w:rsid w:val="00E031DF"/>
    <w:rsid w:val="00E07840"/>
    <w:rsid w:val="00E15BA1"/>
    <w:rsid w:val="00E164BE"/>
    <w:rsid w:val="00E45447"/>
    <w:rsid w:val="00E45D36"/>
    <w:rsid w:val="00E7113E"/>
    <w:rsid w:val="00E86F0F"/>
    <w:rsid w:val="00E907AF"/>
    <w:rsid w:val="00E90B70"/>
    <w:rsid w:val="00E91124"/>
    <w:rsid w:val="00EB1F17"/>
    <w:rsid w:val="00EC22B1"/>
    <w:rsid w:val="00ED2109"/>
    <w:rsid w:val="00ED25BF"/>
    <w:rsid w:val="00EE14D2"/>
    <w:rsid w:val="00EE4FDF"/>
    <w:rsid w:val="00EE5416"/>
    <w:rsid w:val="00EF1A95"/>
    <w:rsid w:val="00EF7E22"/>
    <w:rsid w:val="00F06431"/>
    <w:rsid w:val="00F06FAE"/>
    <w:rsid w:val="00F13B86"/>
    <w:rsid w:val="00F2604F"/>
    <w:rsid w:val="00F3011C"/>
    <w:rsid w:val="00F30A38"/>
    <w:rsid w:val="00F371EB"/>
    <w:rsid w:val="00F6249A"/>
    <w:rsid w:val="00F63826"/>
    <w:rsid w:val="00F6565D"/>
    <w:rsid w:val="00F74219"/>
    <w:rsid w:val="00F7533F"/>
    <w:rsid w:val="00F76525"/>
    <w:rsid w:val="00F85EAB"/>
    <w:rsid w:val="00F86FC8"/>
    <w:rsid w:val="00F93926"/>
    <w:rsid w:val="00FA3775"/>
    <w:rsid w:val="00FA676A"/>
    <w:rsid w:val="00FB3063"/>
    <w:rsid w:val="00FB315B"/>
    <w:rsid w:val="00FB59E9"/>
    <w:rsid w:val="00FB7705"/>
    <w:rsid w:val="00FC4042"/>
    <w:rsid w:val="00FE10AE"/>
    <w:rsid w:val="00FF27AB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0C7FFC-B171-4EBB-ACAA-89CBB88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55880"/>
    <w:pPr>
      <w:spacing w:line="280" w:lineRule="exact"/>
      <w:ind w:firstLine="709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B55880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uiPriority w:val="59"/>
    <w:rsid w:val="0028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5B7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B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6B86"/>
    <w:pPr>
      <w:ind w:left="720"/>
      <w:contextualSpacing/>
    </w:pPr>
  </w:style>
  <w:style w:type="paragraph" w:customStyle="1" w:styleId="1">
    <w:name w:val="Абзац списка1"/>
    <w:basedOn w:val="a"/>
    <w:rsid w:val="00FB3063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rsid w:val="00B850E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2BC9-97C3-4C80-94B0-0DE7822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Николаевна</dc:creator>
  <cp:lastModifiedBy>Бердникова Юлия Николаевна</cp:lastModifiedBy>
  <cp:revision>5</cp:revision>
  <cp:lastPrinted>2017-02-20T13:53:00Z</cp:lastPrinted>
  <dcterms:created xsi:type="dcterms:W3CDTF">2017-03-17T12:38:00Z</dcterms:created>
  <dcterms:modified xsi:type="dcterms:W3CDTF">2017-03-17T13:26:00Z</dcterms:modified>
</cp:coreProperties>
</file>